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634" w:leftChars="-179" w:hanging="1199" w:hangingChars="275"/>
        <w:jc w:val="center"/>
        <w:rPr>
          <w:rFonts w:hint="eastAsia" w:ascii="方正小标宋简体" w:hAnsi="仿宋" w:eastAsia="方正小标宋简体"/>
          <w:sz w:val="44"/>
          <w:szCs w:val="44"/>
        </w:rPr>
      </w:pPr>
      <w:r>
        <w:rPr>
          <w:rFonts w:hint="default" w:ascii="方正小标宋简体" w:hAnsi="仿宋" w:eastAsia="方正小标宋简体"/>
          <w:sz w:val="44"/>
          <w:szCs w:val="44"/>
          <w:lang w:val="en"/>
        </w:rPr>
        <w:t>2024</w:t>
      </w:r>
      <w:r>
        <w:rPr>
          <w:rFonts w:hint="eastAsia" w:ascii="方正小标宋简体" w:hAnsi="仿宋" w:eastAsia="方正小标宋简体"/>
          <w:sz w:val="44"/>
          <w:szCs w:val="44"/>
        </w:rPr>
        <w:t>年度益阳市妇联整体支出绩效</w:t>
      </w:r>
    </w:p>
    <w:p>
      <w:pPr>
        <w:spacing w:line="560" w:lineRule="exact"/>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自评报告</w:t>
      </w:r>
    </w:p>
    <w:p>
      <w:pPr>
        <w:spacing w:line="560" w:lineRule="exact"/>
        <w:ind w:left="634" w:leftChars="-179" w:hanging="1199" w:hangingChars="275"/>
        <w:jc w:val="center"/>
        <w:rPr>
          <w:rFonts w:hint="default" w:ascii="方正小标宋简体" w:hAnsi="仿宋" w:eastAsia="方正小标宋简体"/>
          <w:sz w:val="44"/>
          <w:szCs w:val="44"/>
          <w:lang w:val="en"/>
        </w:rPr>
      </w:pPr>
    </w:p>
    <w:p>
      <w:pPr>
        <w:spacing w:line="560" w:lineRule="exact"/>
        <w:ind w:left="634" w:leftChars="-179" w:hanging="1199" w:hangingChars="275"/>
        <w:jc w:val="center"/>
        <w:rPr>
          <w:rFonts w:hint="default" w:ascii="方正小标宋简体" w:hAnsi="仿宋" w:eastAsia="方正小标宋简体"/>
          <w:sz w:val="44"/>
          <w:szCs w:val="44"/>
          <w:lang w:val="en"/>
        </w:rPr>
      </w:pPr>
    </w:p>
    <w:p>
      <w:pPr>
        <w:spacing w:line="560" w:lineRule="exact"/>
        <w:ind w:left="634" w:leftChars="-179" w:hanging="1199" w:hangingChars="275"/>
        <w:jc w:val="center"/>
        <w:rPr>
          <w:rFonts w:hint="default" w:ascii="方正小标宋简体" w:hAnsi="仿宋" w:eastAsia="方正小标宋简体"/>
          <w:sz w:val="44"/>
          <w:szCs w:val="44"/>
          <w:lang w:val="en"/>
        </w:rPr>
      </w:pPr>
    </w:p>
    <w:p>
      <w:pPr>
        <w:spacing w:line="560" w:lineRule="exact"/>
        <w:ind w:left="634" w:leftChars="-179" w:hanging="1199" w:hangingChars="275"/>
        <w:jc w:val="center"/>
        <w:rPr>
          <w:rFonts w:hint="default" w:ascii="方正小标宋简体" w:hAnsi="仿宋" w:eastAsia="方正小标宋简体"/>
          <w:sz w:val="44"/>
          <w:szCs w:val="44"/>
          <w:lang w:val="en"/>
        </w:rPr>
      </w:pPr>
    </w:p>
    <w:p>
      <w:pPr>
        <w:spacing w:line="560" w:lineRule="exact"/>
        <w:ind w:left="634" w:leftChars="-179" w:hanging="1199" w:hangingChars="275"/>
        <w:jc w:val="center"/>
        <w:rPr>
          <w:rFonts w:hint="default" w:ascii="方正小标宋简体" w:hAnsi="仿宋" w:eastAsia="方正小标宋简体"/>
          <w:sz w:val="44"/>
          <w:szCs w:val="44"/>
          <w:lang w:val="en"/>
        </w:rPr>
      </w:pPr>
    </w:p>
    <w:p>
      <w:pPr>
        <w:spacing w:line="560" w:lineRule="exact"/>
        <w:ind w:left="634" w:leftChars="-179" w:hanging="1199" w:hangingChars="275"/>
        <w:jc w:val="center"/>
        <w:rPr>
          <w:rFonts w:hint="default" w:ascii="方正小标宋简体" w:hAnsi="仿宋" w:eastAsia="方正小标宋简体"/>
          <w:sz w:val="44"/>
          <w:szCs w:val="44"/>
          <w:lang w:val="en"/>
        </w:rPr>
      </w:pPr>
    </w:p>
    <w:p>
      <w:pPr>
        <w:spacing w:line="560" w:lineRule="exact"/>
        <w:ind w:left="634" w:leftChars="-179" w:hanging="1199" w:hangingChars="275"/>
        <w:jc w:val="center"/>
        <w:rPr>
          <w:rFonts w:hint="default" w:ascii="方正小标宋简体" w:hAnsi="仿宋" w:eastAsia="方正小标宋简体"/>
          <w:sz w:val="44"/>
          <w:szCs w:val="44"/>
          <w:lang w:val="en"/>
        </w:rPr>
      </w:pPr>
    </w:p>
    <w:p>
      <w:pPr>
        <w:spacing w:line="560" w:lineRule="exact"/>
        <w:ind w:left="634" w:leftChars="-179" w:hanging="1199" w:hangingChars="275"/>
        <w:jc w:val="center"/>
        <w:rPr>
          <w:rFonts w:hint="default" w:ascii="方正小标宋简体" w:hAnsi="仿宋" w:eastAsia="方正小标宋简体"/>
          <w:sz w:val="44"/>
          <w:szCs w:val="44"/>
          <w:lang w:val="en"/>
        </w:rPr>
      </w:pPr>
    </w:p>
    <w:p>
      <w:pPr>
        <w:spacing w:line="560" w:lineRule="exact"/>
        <w:ind w:left="634" w:leftChars="-179" w:hanging="1199" w:hangingChars="275"/>
        <w:jc w:val="center"/>
        <w:rPr>
          <w:rFonts w:hint="default" w:ascii="方正小标宋简体" w:hAnsi="仿宋" w:eastAsia="方正小标宋简体"/>
          <w:sz w:val="44"/>
          <w:szCs w:val="44"/>
          <w:lang w:val="en"/>
        </w:rPr>
      </w:pPr>
    </w:p>
    <w:p>
      <w:pPr>
        <w:spacing w:line="560" w:lineRule="exact"/>
        <w:ind w:left="634" w:leftChars="-179" w:hanging="1199" w:hangingChars="275"/>
        <w:jc w:val="center"/>
        <w:rPr>
          <w:rFonts w:hint="default" w:ascii="方正小标宋简体" w:hAnsi="仿宋" w:eastAsia="方正小标宋简体"/>
          <w:sz w:val="44"/>
          <w:szCs w:val="44"/>
          <w:lang w:val="en"/>
        </w:rPr>
      </w:pPr>
    </w:p>
    <w:p>
      <w:pPr>
        <w:spacing w:line="560" w:lineRule="exact"/>
        <w:ind w:left="634" w:leftChars="-179" w:hanging="1199" w:hangingChars="275"/>
        <w:jc w:val="center"/>
        <w:rPr>
          <w:rFonts w:hint="default" w:ascii="方正小标宋简体" w:hAnsi="仿宋" w:eastAsia="方正小标宋简体"/>
          <w:sz w:val="44"/>
          <w:szCs w:val="44"/>
          <w:lang w:val="en"/>
        </w:rPr>
      </w:pPr>
    </w:p>
    <w:p>
      <w:pPr>
        <w:spacing w:line="560" w:lineRule="exact"/>
        <w:ind w:left="634" w:leftChars="-179" w:hanging="1199" w:hangingChars="275"/>
        <w:jc w:val="center"/>
        <w:rPr>
          <w:rFonts w:hint="default" w:ascii="方正小标宋简体" w:hAnsi="仿宋" w:eastAsia="方正小标宋简体"/>
          <w:sz w:val="44"/>
          <w:szCs w:val="44"/>
          <w:lang w:val="en"/>
        </w:rPr>
      </w:pPr>
    </w:p>
    <w:p>
      <w:pPr>
        <w:pStyle w:val="8"/>
        <w:rPr>
          <w:rFonts w:hint="default" w:ascii="方正小标宋简体" w:hAnsi="仿宋" w:eastAsia="方正小标宋简体"/>
          <w:sz w:val="44"/>
          <w:szCs w:val="44"/>
          <w:lang w:val="en"/>
        </w:rPr>
      </w:pPr>
    </w:p>
    <w:p>
      <w:pPr>
        <w:rPr>
          <w:rFonts w:hint="default" w:ascii="方正小标宋简体" w:hAnsi="仿宋" w:eastAsia="方正小标宋简体"/>
          <w:sz w:val="44"/>
          <w:szCs w:val="44"/>
          <w:lang w:val="en"/>
        </w:rPr>
      </w:pPr>
    </w:p>
    <w:p>
      <w:pPr>
        <w:rPr>
          <w:rFonts w:hint="default" w:ascii="方正小标宋简体" w:hAnsi="仿宋" w:eastAsia="方正小标宋简体"/>
          <w:sz w:val="44"/>
          <w:szCs w:val="44"/>
          <w:lang w:val="en"/>
        </w:rPr>
      </w:pPr>
    </w:p>
    <w:p>
      <w:pPr>
        <w:pStyle w:val="8"/>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 w:eastAsia="方正小标宋简体" w:cs="Times New Roman"/>
          <w:kern w:val="2"/>
          <w:sz w:val="32"/>
          <w:szCs w:val="32"/>
          <w:lang w:val="en" w:eastAsia="zh-CN" w:bidi="ar-SA"/>
        </w:rPr>
      </w:pPr>
      <w:r>
        <w:rPr>
          <w:rFonts w:hint="eastAsia" w:ascii="方正小标宋简体" w:hAnsi="仿宋" w:eastAsia="方正小标宋简体" w:cs="Times New Roman"/>
          <w:kern w:val="2"/>
          <w:sz w:val="32"/>
          <w:szCs w:val="32"/>
          <w:lang w:val="en" w:eastAsia="zh-CN" w:bidi="ar-SA"/>
        </w:rPr>
        <w:t>单位名称：益阳市妇女联合会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仿宋" w:eastAsia="方正小标宋简体" w:cs="Times New Roman"/>
          <w:kern w:val="2"/>
          <w:sz w:val="32"/>
          <w:szCs w:val="32"/>
          <w:lang w:val="en-US" w:eastAsia="zh-CN" w:bidi="ar-SA"/>
        </w:rPr>
      </w:pPr>
      <w:r>
        <w:rPr>
          <w:rFonts w:hint="eastAsia" w:ascii="方正小标宋简体" w:hAnsi="仿宋" w:eastAsia="方正小标宋简体" w:cs="Times New Roman"/>
          <w:kern w:val="2"/>
          <w:sz w:val="32"/>
          <w:szCs w:val="32"/>
          <w:lang w:val="en-US" w:eastAsia="zh-CN" w:bidi="ar-SA"/>
        </w:rPr>
        <w:t>2025年4月25日</w:t>
      </w:r>
    </w:p>
    <w:p>
      <w:pPr>
        <w:spacing w:line="560" w:lineRule="exact"/>
        <w:ind w:left="634" w:leftChars="-179" w:hanging="1199" w:hangingChars="275"/>
        <w:jc w:val="center"/>
        <w:rPr>
          <w:rFonts w:hint="eastAsia" w:ascii="方正小标宋简体" w:hAnsi="仿宋" w:eastAsia="方正小标宋简体"/>
          <w:sz w:val="44"/>
          <w:szCs w:val="44"/>
        </w:rPr>
      </w:pPr>
      <w:r>
        <w:rPr>
          <w:rFonts w:hint="default" w:ascii="方正小标宋简体" w:hAnsi="仿宋" w:eastAsia="方正小标宋简体"/>
          <w:sz w:val="44"/>
          <w:szCs w:val="44"/>
          <w:lang w:val="en"/>
        </w:rPr>
        <w:t>2024</w:t>
      </w:r>
      <w:r>
        <w:rPr>
          <w:rFonts w:hint="eastAsia" w:ascii="方正小标宋简体" w:hAnsi="仿宋" w:eastAsia="方正小标宋简体"/>
          <w:sz w:val="44"/>
          <w:szCs w:val="44"/>
        </w:rPr>
        <w:t>年度益阳市妇联整体支出绩效</w:t>
      </w:r>
    </w:p>
    <w:p>
      <w:pPr>
        <w:spacing w:line="560" w:lineRule="exact"/>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自评报告</w:t>
      </w:r>
    </w:p>
    <w:p>
      <w:pPr>
        <w:spacing w:line="560" w:lineRule="exact"/>
        <w:rPr>
          <w:rFonts w:hint="eastAsia" w:ascii="仿宋" w:hAnsi="仿宋" w:eastAsia="仿宋"/>
          <w:sz w:val="36"/>
          <w:szCs w:val="36"/>
        </w:rPr>
      </w:pPr>
    </w:p>
    <w:p>
      <w:pPr>
        <w:numPr>
          <w:ilvl w:val="0"/>
          <w:numId w:val="1"/>
        </w:numPr>
        <w:spacing w:line="560" w:lineRule="exact"/>
        <w:ind w:firstLine="632" w:firstLineChars="200"/>
        <w:rPr>
          <w:rFonts w:hint="eastAsia" w:ascii="黑体" w:hAnsi="黑体" w:eastAsia="黑体"/>
          <w:szCs w:val="32"/>
        </w:rPr>
      </w:pPr>
      <w:r>
        <w:rPr>
          <w:rFonts w:hint="eastAsia" w:ascii="黑体" w:hAnsi="黑体" w:eastAsia="黑体"/>
          <w:szCs w:val="32"/>
        </w:rPr>
        <w:t>单位基本情况</w:t>
      </w:r>
    </w:p>
    <w:p>
      <w:pPr>
        <w:keepNext w:val="0"/>
        <w:keepLines w:val="0"/>
        <w:pageBreakBefore w:val="0"/>
        <w:kinsoku/>
        <w:wordWrap/>
        <w:topLinePunct w:val="0"/>
        <w:bidi w:val="0"/>
        <w:snapToGrid w:val="0"/>
        <w:spacing w:line="560" w:lineRule="exact"/>
        <w:ind w:firstLine="632" w:firstLineChars="200"/>
        <w:rPr>
          <w:rFonts w:hint="eastAsia" w:ascii="楷体_GB2312" w:hAnsi="仿宋" w:eastAsia="楷体_GB2312"/>
          <w:b/>
          <w:sz w:val="32"/>
          <w:szCs w:val="32"/>
        </w:rPr>
      </w:pPr>
      <w:r>
        <w:rPr>
          <w:rFonts w:hint="eastAsia" w:ascii="楷体_GB2312" w:hAnsi="仿宋" w:eastAsia="楷体_GB2312"/>
          <w:b/>
          <w:sz w:val="32"/>
          <w:szCs w:val="32"/>
        </w:rPr>
        <w:t>（一）基本情况</w:t>
      </w:r>
    </w:p>
    <w:p>
      <w:pPr>
        <w:keepNext w:val="0"/>
        <w:keepLines w:val="0"/>
        <w:pageBreakBefore w:val="0"/>
        <w:kinsoku/>
        <w:wordWrap/>
        <w:topLinePunct w:val="0"/>
        <w:bidi w:val="0"/>
        <w:snapToGrid w:val="0"/>
        <w:spacing w:line="560" w:lineRule="exact"/>
        <w:ind w:firstLine="632" w:firstLineChars="200"/>
        <w:rPr>
          <w:rFonts w:hint="eastAsia" w:ascii="仿宋_GB2312" w:hAnsi="仿宋" w:eastAsia="仿宋_GB2312"/>
          <w:b/>
          <w:bCs/>
          <w:sz w:val="32"/>
          <w:szCs w:val="32"/>
        </w:rPr>
      </w:pPr>
      <w:r>
        <w:rPr>
          <w:rFonts w:hint="eastAsia" w:ascii="仿宋_GB2312" w:hAnsi="仿宋" w:eastAsia="仿宋_GB2312"/>
          <w:b/>
          <w:bCs/>
          <w:sz w:val="32"/>
          <w:szCs w:val="32"/>
        </w:rPr>
        <w:t>1．主要职能</w:t>
      </w:r>
    </w:p>
    <w:p>
      <w:pPr>
        <w:keepNext w:val="0"/>
        <w:keepLines w:val="0"/>
        <w:pageBreakBefore w:val="0"/>
        <w:widowControl w:val="0"/>
        <w:kinsoku/>
        <w:wordWrap/>
        <w:overflowPunct w:val="0"/>
        <w:topLinePunct w:val="0"/>
        <w:autoSpaceDN/>
        <w:bidi w:val="0"/>
        <w:spacing w:line="560" w:lineRule="exact"/>
        <w:ind w:left="0" w:firstLine="632" w:firstLineChars="200"/>
        <w:textAlignment w:val="auto"/>
        <w:rPr>
          <w:rFonts w:hint="eastAsia" w:ascii="Times New Roman" w:hAnsi="Times New Roman" w:eastAsia="仿宋_GB2312" w:cs="Times New Roman"/>
          <w:bCs/>
          <w:snapToGrid w:val="0"/>
          <w:color w:val="000000"/>
          <w:kern w:val="0"/>
          <w:sz w:val="32"/>
          <w:szCs w:val="32"/>
          <w:lang w:val="en-US" w:eastAsia="zh-CN" w:bidi="ar-SA"/>
        </w:rPr>
      </w:pPr>
      <w:r>
        <w:rPr>
          <w:rFonts w:hint="eastAsia" w:ascii="Times New Roman" w:hAnsi="Times New Roman" w:eastAsia="仿宋_GB2312" w:cs="Times New Roman"/>
          <w:bCs/>
          <w:snapToGrid w:val="0"/>
          <w:color w:val="000000"/>
          <w:kern w:val="0"/>
          <w:sz w:val="32"/>
          <w:szCs w:val="32"/>
          <w:lang w:val="en-US" w:eastAsia="zh-CN" w:bidi="ar-SA"/>
        </w:rPr>
        <w:t>(</w:t>
      </w:r>
      <w:r>
        <w:rPr>
          <w:rFonts w:hint="eastAsia" w:eastAsia="仿宋_GB2312" w:cs="Times New Roman"/>
          <w:bCs/>
          <w:snapToGrid w:val="0"/>
          <w:color w:val="000000"/>
          <w:kern w:val="0"/>
          <w:sz w:val="32"/>
          <w:szCs w:val="32"/>
          <w:lang w:val="en-US" w:eastAsia="zh-CN" w:bidi="ar-SA"/>
        </w:rPr>
        <w:t>1</w:t>
      </w:r>
      <w:r>
        <w:rPr>
          <w:rFonts w:hint="eastAsia" w:ascii="Times New Roman" w:hAnsi="Times New Roman" w:eastAsia="仿宋_GB2312" w:cs="Times New Roman"/>
          <w:bCs/>
          <w:snapToGrid w:val="0"/>
          <w:color w:val="000000"/>
          <w:kern w:val="0"/>
          <w:sz w:val="32"/>
          <w:szCs w:val="32"/>
          <w:lang w:val="en-US" w:eastAsia="zh-CN" w:bidi="ar-SA"/>
        </w:rPr>
        <w:t>)组织引导妇女学习贯彻习近平新时代中国特色社会主义思想和党的路线方针政策，用中国特色社会主义共同理想凝聚妇女。</w:t>
      </w:r>
    </w:p>
    <w:p>
      <w:pPr>
        <w:keepNext w:val="0"/>
        <w:keepLines w:val="0"/>
        <w:pageBreakBefore w:val="0"/>
        <w:widowControl w:val="0"/>
        <w:kinsoku/>
        <w:wordWrap/>
        <w:overflowPunct w:val="0"/>
        <w:topLinePunct w:val="0"/>
        <w:autoSpaceDN/>
        <w:bidi w:val="0"/>
        <w:spacing w:line="560" w:lineRule="exact"/>
        <w:ind w:left="0" w:firstLine="632" w:firstLineChars="200"/>
        <w:textAlignment w:val="auto"/>
        <w:rPr>
          <w:rFonts w:hint="eastAsia" w:ascii="Times New Roman" w:hAnsi="Times New Roman" w:eastAsia="仿宋_GB2312" w:cs="Times New Roman"/>
          <w:bCs/>
          <w:snapToGrid w:val="0"/>
          <w:color w:val="000000"/>
          <w:kern w:val="0"/>
          <w:sz w:val="32"/>
          <w:szCs w:val="32"/>
          <w:lang w:val="en-US" w:eastAsia="zh-CN" w:bidi="ar-SA"/>
        </w:rPr>
      </w:pPr>
      <w:r>
        <w:rPr>
          <w:rFonts w:hint="eastAsia" w:ascii="Times New Roman" w:hAnsi="Times New Roman" w:eastAsia="仿宋_GB2312" w:cs="Times New Roman"/>
          <w:bCs/>
          <w:snapToGrid w:val="0"/>
          <w:color w:val="000000"/>
          <w:kern w:val="0"/>
          <w:sz w:val="32"/>
          <w:szCs w:val="32"/>
          <w:lang w:val="en-US" w:eastAsia="zh-CN" w:bidi="ar-SA"/>
        </w:rPr>
        <w:t>(</w:t>
      </w:r>
      <w:r>
        <w:rPr>
          <w:rFonts w:hint="eastAsia" w:eastAsia="仿宋_GB2312" w:cs="Times New Roman"/>
          <w:bCs/>
          <w:snapToGrid w:val="0"/>
          <w:color w:val="000000"/>
          <w:kern w:val="0"/>
          <w:sz w:val="32"/>
          <w:szCs w:val="32"/>
          <w:lang w:val="en-US" w:eastAsia="zh-CN" w:bidi="ar-SA"/>
        </w:rPr>
        <w:t>2</w:t>
      </w:r>
      <w:r>
        <w:rPr>
          <w:rFonts w:hint="eastAsia" w:ascii="Times New Roman" w:hAnsi="Times New Roman" w:eastAsia="仿宋_GB2312" w:cs="Times New Roman"/>
          <w:bCs/>
          <w:snapToGrid w:val="0"/>
          <w:color w:val="000000"/>
          <w:kern w:val="0"/>
          <w:sz w:val="32"/>
          <w:szCs w:val="32"/>
          <w:lang w:val="en-US" w:eastAsia="zh-CN" w:bidi="ar-SA"/>
        </w:rPr>
        <w:t>)指导全市各级妇联依据《中华全国妇女联合会章程》和妇女代表大会的决定、决议，开展妇女儿童工作，联系团体会员，并给予业务指导。</w:t>
      </w:r>
    </w:p>
    <w:p>
      <w:pPr>
        <w:keepNext w:val="0"/>
        <w:keepLines w:val="0"/>
        <w:pageBreakBefore w:val="0"/>
        <w:widowControl w:val="0"/>
        <w:kinsoku/>
        <w:wordWrap/>
        <w:overflowPunct w:val="0"/>
        <w:topLinePunct w:val="0"/>
        <w:autoSpaceDN/>
        <w:bidi w:val="0"/>
        <w:spacing w:line="560" w:lineRule="exact"/>
        <w:ind w:left="0" w:firstLine="632" w:firstLineChars="200"/>
        <w:textAlignment w:val="auto"/>
        <w:rPr>
          <w:rFonts w:hint="eastAsia" w:ascii="Times New Roman" w:hAnsi="Times New Roman" w:eastAsia="仿宋_GB2312" w:cs="Times New Roman"/>
          <w:bCs/>
          <w:snapToGrid w:val="0"/>
          <w:color w:val="000000"/>
          <w:kern w:val="0"/>
          <w:sz w:val="32"/>
          <w:szCs w:val="32"/>
          <w:lang w:val="en-US" w:eastAsia="zh-CN" w:bidi="ar-SA"/>
        </w:rPr>
      </w:pPr>
      <w:r>
        <w:rPr>
          <w:rFonts w:hint="eastAsia" w:ascii="Times New Roman" w:hAnsi="Times New Roman" w:eastAsia="仿宋_GB2312" w:cs="Times New Roman"/>
          <w:bCs/>
          <w:snapToGrid w:val="0"/>
          <w:color w:val="000000"/>
          <w:kern w:val="0"/>
          <w:sz w:val="32"/>
          <w:szCs w:val="32"/>
          <w:lang w:val="en-US" w:eastAsia="zh-CN" w:bidi="ar-SA"/>
        </w:rPr>
        <w:t>(</w:t>
      </w:r>
      <w:r>
        <w:rPr>
          <w:rFonts w:hint="eastAsia" w:eastAsia="仿宋_GB2312" w:cs="Times New Roman"/>
          <w:bCs/>
          <w:snapToGrid w:val="0"/>
          <w:color w:val="000000"/>
          <w:kern w:val="0"/>
          <w:sz w:val="32"/>
          <w:szCs w:val="32"/>
          <w:lang w:val="en-US" w:eastAsia="zh-CN" w:bidi="ar-SA"/>
        </w:rPr>
        <w:t>3</w:t>
      </w:r>
      <w:r>
        <w:rPr>
          <w:rFonts w:hint="eastAsia" w:ascii="Times New Roman" w:hAnsi="Times New Roman" w:eastAsia="仿宋_GB2312" w:cs="Times New Roman"/>
          <w:bCs/>
          <w:snapToGrid w:val="0"/>
          <w:color w:val="000000"/>
          <w:kern w:val="0"/>
          <w:sz w:val="32"/>
          <w:szCs w:val="32"/>
          <w:lang w:val="en-US" w:eastAsia="zh-CN" w:bidi="ar-SA"/>
        </w:rPr>
        <w:t>)协调并争取支持妇女发展的政策措施，参与扶贫，帮助妇女脱贫致富，开展技能培训，加大妇女创业创新服务平台建设，促进妇女创业就业，指导和推动全市农村妇女“双学双比”活动、城镇妇女“巾帼建功”活动。</w:t>
      </w:r>
    </w:p>
    <w:p>
      <w:pPr>
        <w:keepNext w:val="0"/>
        <w:keepLines w:val="0"/>
        <w:pageBreakBefore w:val="0"/>
        <w:widowControl w:val="0"/>
        <w:kinsoku/>
        <w:wordWrap/>
        <w:overflowPunct w:val="0"/>
        <w:topLinePunct w:val="0"/>
        <w:autoSpaceDN/>
        <w:bidi w:val="0"/>
        <w:spacing w:line="560" w:lineRule="exact"/>
        <w:ind w:left="0" w:firstLine="632" w:firstLineChars="200"/>
        <w:textAlignment w:val="auto"/>
        <w:rPr>
          <w:rFonts w:hint="eastAsia" w:ascii="Times New Roman" w:hAnsi="Times New Roman" w:eastAsia="仿宋_GB2312" w:cs="Times New Roman"/>
          <w:bCs/>
          <w:snapToGrid w:val="0"/>
          <w:color w:val="000000"/>
          <w:kern w:val="0"/>
          <w:sz w:val="32"/>
          <w:szCs w:val="32"/>
          <w:lang w:val="en-US" w:eastAsia="zh-CN" w:bidi="ar-SA"/>
        </w:rPr>
      </w:pPr>
      <w:r>
        <w:rPr>
          <w:rFonts w:hint="eastAsia" w:ascii="Times New Roman" w:hAnsi="Times New Roman" w:eastAsia="仿宋_GB2312" w:cs="Times New Roman"/>
          <w:bCs/>
          <w:snapToGrid w:val="0"/>
          <w:color w:val="000000"/>
          <w:kern w:val="0"/>
          <w:sz w:val="32"/>
          <w:szCs w:val="32"/>
          <w:lang w:val="en-US" w:eastAsia="zh-CN" w:bidi="ar-SA"/>
        </w:rPr>
        <w:t>(</w:t>
      </w:r>
      <w:r>
        <w:rPr>
          <w:rFonts w:hint="eastAsia" w:eastAsia="仿宋_GB2312" w:cs="Times New Roman"/>
          <w:bCs/>
          <w:snapToGrid w:val="0"/>
          <w:color w:val="000000"/>
          <w:kern w:val="0"/>
          <w:sz w:val="32"/>
          <w:szCs w:val="32"/>
          <w:lang w:val="en-US" w:eastAsia="zh-CN" w:bidi="ar-SA"/>
        </w:rPr>
        <w:t>4</w:t>
      </w:r>
      <w:r>
        <w:rPr>
          <w:rFonts w:hint="eastAsia" w:ascii="Times New Roman" w:hAnsi="Times New Roman" w:eastAsia="仿宋_GB2312" w:cs="Times New Roman"/>
          <w:bCs/>
          <w:snapToGrid w:val="0"/>
          <w:color w:val="000000"/>
          <w:kern w:val="0"/>
          <w:sz w:val="32"/>
          <w:szCs w:val="32"/>
          <w:lang w:val="en-US" w:eastAsia="zh-CN" w:bidi="ar-SA"/>
        </w:rPr>
        <w:t>)团结动员妇女投身改革开放和社会主义经济建设、政治建设、文化建设、社会建设和生态文明建设，注重发挥妇女在社会生活和家庭生活中的独特作用，为中国特色社会主义伟大实践作贡献。</w:t>
      </w:r>
    </w:p>
    <w:p>
      <w:pPr>
        <w:keepNext w:val="0"/>
        <w:keepLines w:val="0"/>
        <w:pageBreakBefore w:val="0"/>
        <w:widowControl w:val="0"/>
        <w:kinsoku/>
        <w:wordWrap/>
        <w:overflowPunct w:val="0"/>
        <w:topLinePunct w:val="0"/>
        <w:autoSpaceDN/>
        <w:bidi w:val="0"/>
        <w:spacing w:line="560" w:lineRule="exact"/>
        <w:ind w:left="0" w:firstLine="632" w:firstLineChars="200"/>
        <w:textAlignment w:val="auto"/>
        <w:rPr>
          <w:rFonts w:hint="eastAsia" w:ascii="Times New Roman" w:hAnsi="Times New Roman" w:eastAsia="仿宋_GB2312" w:cs="Times New Roman"/>
          <w:bCs/>
          <w:snapToGrid w:val="0"/>
          <w:color w:val="000000"/>
          <w:kern w:val="0"/>
          <w:sz w:val="32"/>
          <w:szCs w:val="32"/>
          <w:lang w:val="en-US" w:eastAsia="zh-CN" w:bidi="ar-SA"/>
        </w:rPr>
      </w:pPr>
      <w:r>
        <w:rPr>
          <w:rFonts w:hint="eastAsia" w:ascii="Times New Roman" w:hAnsi="Times New Roman" w:eastAsia="仿宋_GB2312" w:cs="Times New Roman"/>
          <w:bCs/>
          <w:snapToGrid w:val="0"/>
          <w:color w:val="000000"/>
          <w:kern w:val="0"/>
          <w:sz w:val="32"/>
          <w:szCs w:val="32"/>
          <w:lang w:val="en-US" w:eastAsia="zh-CN" w:bidi="ar-SA"/>
        </w:rPr>
        <w:t>(</w:t>
      </w:r>
      <w:r>
        <w:rPr>
          <w:rFonts w:hint="eastAsia" w:eastAsia="仿宋_GB2312" w:cs="Times New Roman"/>
          <w:bCs/>
          <w:snapToGrid w:val="0"/>
          <w:color w:val="000000"/>
          <w:kern w:val="0"/>
          <w:sz w:val="32"/>
          <w:szCs w:val="32"/>
          <w:lang w:val="en-US" w:eastAsia="zh-CN" w:bidi="ar-SA"/>
        </w:rPr>
        <w:t>5</w:t>
      </w:r>
      <w:r>
        <w:rPr>
          <w:rFonts w:hint="eastAsia" w:ascii="Times New Roman" w:hAnsi="Times New Roman" w:eastAsia="仿宋_GB2312" w:cs="Times New Roman"/>
          <w:bCs/>
          <w:snapToGrid w:val="0"/>
          <w:color w:val="000000"/>
          <w:kern w:val="0"/>
          <w:sz w:val="32"/>
          <w:szCs w:val="32"/>
          <w:lang w:val="en-US" w:eastAsia="zh-CN" w:bidi="ar-SA"/>
        </w:rPr>
        <w:t>)维护妇女儿童合法权益，调查研究妇女、儿童问题市委、市政府决策提供依据，提出建议。动员妇女参与国家和会事务的民主管理、民主监督，促进妇女参政议政和参与有关女儿童的政策文件的制定。推动保障妇女权益法律政策和妇儿童发展纲要的实施。</w:t>
      </w:r>
    </w:p>
    <w:p>
      <w:pPr>
        <w:keepNext w:val="0"/>
        <w:keepLines w:val="0"/>
        <w:pageBreakBefore w:val="0"/>
        <w:widowControl w:val="0"/>
        <w:kinsoku/>
        <w:wordWrap/>
        <w:overflowPunct w:val="0"/>
        <w:topLinePunct w:val="0"/>
        <w:autoSpaceDN/>
        <w:bidi w:val="0"/>
        <w:spacing w:line="560" w:lineRule="exact"/>
        <w:ind w:left="0" w:firstLine="632" w:firstLineChars="200"/>
        <w:textAlignment w:val="auto"/>
        <w:rPr>
          <w:rFonts w:hint="eastAsia" w:ascii="Times New Roman" w:hAnsi="Times New Roman" w:eastAsia="仿宋_GB2312" w:cs="Times New Roman"/>
          <w:bCs/>
          <w:snapToGrid w:val="0"/>
          <w:color w:val="000000"/>
          <w:kern w:val="0"/>
          <w:sz w:val="32"/>
          <w:szCs w:val="32"/>
          <w:lang w:val="en-US" w:eastAsia="zh-CN" w:bidi="ar-SA"/>
        </w:rPr>
      </w:pPr>
      <w:r>
        <w:rPr>
          <w:rFonts w:hint="eastAsia" w:ascii="Times New Roman" w:hAnsi="Times New Roman" w:eastAsia="仿宋_GB2312" w:cs="Times New Roman"/>
          <w:bCs/>
          <w:snapToGrid w:val="0"/>
          <w:color w:val="000000"/>
          <w:kern w:val="0"/>
          <w:sz w:val="32"/>
          <w:szCs w:val="32"/>
          <w:lang w:val="en-US" w:eastAsia="zh-CN" w:bidi="ar-SA"/>
        </w:rPr>
        <w:t>(</w:t>
      </w:r>
      <w:r>
        <w:rPr>
          <w:rFonts w:hint="eastAsia" w:eastAsia="仿宋_GB2312" w:cs="Times New Roman"/>
          <w:bCs/>
          <w:snapToGrid w:val="0"/>
          <w:color w:val="000000"/>
          <w:kern w:val="0"/>
          <w:sz w:val="32"/>
          <w:szCs w:val="32"/>
          <w:lang w:val="en-US" w:eastAsia="zh-CN" w:bidi="ar-SA"/>
        </w:rPr>
        <w:t>6</w:t>
      </w:r>
      <w:r>
        <w:rPr>
          <w:rFonts w:hint="eastAsia" w:ascii="Times New Roman" w:hAnsi="Times New Roman" w:eastAsia="仿宋_GB2312" w:cs="Times New Roman"/>
          <w:bCs/>
          <w:snapToGrid w:val="0"/>
          <w:color w:val="000000"/>
          <w:kern w:val="0"/>
          <w:sz w:val="32"/>
          <w:szCs w:val="32"/>
          <w:lang w:val="en-US" w:eastAsia="zh-CN" w:bidi="ar-SA"/>
        </w:rPr>
        <w:t>)教育引导妇女树立自尊、自信、自立、自强的精神综合素质，实现全面发展。宣传马克思主义妇女观，推动落女平等基本国策，营造有利于妇女全面发展的社会环境。宣传表彰优秀妇女典型，培养、推荐女性人才。</w:t>
      </w:r>
    </w:p>
    <w:p>
      <w:pPr>
        <w:keepNext w:val="0"/>
        <w:keepLines w:val="0"/>
        <w:pageBreakBefore w:val="0"/>
        <w:widowControl w:val="0"/>
        <w:kinsoku/>
        <w:wordWrap/>
        <w:overflowPunct w:val="0"/>
        <w:topLinePunct w:val="0"/>
        <w:autoSpaceDN/>
        <w:bidi w:val="0"/>
        <w:spacing w:line="560" w:lineRule="exact"/>
        <w:ind w:left="0" w:firstLine="632" w:firstLineChars="200"/>
        <w:textAlignment w:val="auto"/>
        <w:rPr>
          <w:rFonts w:hint="eastAsia" w:ascii="Times New Roman" w:hAnsi="Times New Roman" w:eastAsia="仿宋_GB2312" w:cs="Times New Roman"/>
          <w:bCs/>
          <w:snapToGrid w:val="0"/>
          <w:color w:val="000000"/>
          <w:kern w:val="0"/>
          <w:sz w:val="32"/>
          <w:szCs w:val="32"/>
          <w:lang w:val="en-US" w:eastAsia="zh-CN" w:bidi="ar-SA"/>
        </w:rPr>
      </w:pPr>
      <w:r>
        <w:rPr>
          <w:rFonts w:hint="eastAsia" w:ascii="Times New Roman" w:hAnsi="Times New Roman" w:eastAsia="仿宋_GB2312" w:cs="Times New Roman"/>
          <w:bCs/>
          <w:snapToGrid w:val="0"/>
          <w:color w:val="000000"/>
          <w:kern w:val="0"/>
          <w:sz w:val="32"/>
          <w:szCs w:val="32"/>
          <w:lang w:val="en-US" w:eastAsia="zh-CN" w:bidi="ar-SA"/>
        </w:rPr>
        <w:t>(</w:t>
      </w:r>
      <w:r>
        <w:rPr>
          <w:rFonts w:hint="eastAsia" w:eastAsia="仿宋_GB2312" w:cs="Times New Roman"/>
          <w:bCs/>
          <w:snapToGrid w:val="0"/>
          <w:color w:val="000000"/>
          <w:kern w:val="0"/>
          <w:sz w:val="32"/>
          <w:szCs w:val="32"/>
          <w:lang w:val="en-US" w:eastAsia="zh-CN" w:bidi="ar-SA"/>
        </w:rPr>
        <w:t>7</w:t>
      </w:r>
      <w:r>
        <w:rPr>
          <w:rFonts w:hint="eastAsia" w:ascii="Times New Roman" w:hAnsi="Times New Roman" w:eastAsia="仿宋_GB2312" w:cs="Times New Roman"/>
          <w:bCs/>
          <w:snapToGrid w:val="0"/>
          <w:color w:val="000000"/>
          <w:kern w:val="0"/>
          <w:sz w:val="32"/>
          <w:szCs w:val="32"/>
          <w:lang w:val="en-US" w:eastAsia="zh-CN" w:bidi="ar-SA"/>
        </w:rPr>
        <w:t>)教育引导妇女践行社会主义核心价值观，弘扬中华优秀文化，开展“文明家庭”“最美家庭”“绿色家庭”“书香家庭”等创建活动，支持服务家庭教育，传承中华民族家庭美德，树立良好家风，推动形成家庭文明新风尚。</w:t>
      </w:r>
    </w:p>
    <w:p>
      <w:pPr>
        <w:keepNext w:val="0"/>
        <w:keepLines w:val="0"/>
        <w:pageBreakBefore w:val="0"/>
        <w:widowControl w:val="0"/>
        <w:kinsoku/>
        <w:wordWrap/>
        <w:overflowPunct w:val="0"/>
        <w:topLinePunct w:val="0"/>
        <w:autoSpaceDN/>
        <w:bidi w:val="0"/>
        <w:spacing w:line="560" w:lineRule="exact"/>
        <w:ind w:left="0" w:firstLine="632" w:firstLineChars="200"/>
        <w:textAlignment w:val="auto"/>
        <w:rPr>
          <w:rFonts w:hint="eastAsia" w:ascii="Times New Roman" w:hAnsi="Times New Roman" w:eastAsia="仿宋_GB2312" w:cs="Times New Roman"/>
          <w:bCs/>
          <w:snapToGrid w:val="0"/>
          <w:color w:val="000000"/>
          <w:kern w:val="0"/>
          <w:sz w:val="32"/>
          <w:szCs w:val="32"/>
          <w:lang w:val="en-US" w:eastAsia="zh-CN" w:bidi="ar-SA"/>
        </w:rPr>
      </w:pPr>
      <w:r>
        <w:rPr>
          <w:rFonts w:hint="eastAsia" w:ascii="Times New Roman" w:hAnsi="Times New Roman" w:eastAsia="仿宋_GB2312" w:cs="Times New Roman"/>
          <w:bCs/>
          <w:snapToGrid w:val="0"/>
          <w:color w:val="000000"/>
          <w:kern w:val="0"/>
          <w:sz w:val="32"/>
          <w:szCs w:val="32"/>
          <w:lang w:val="en-US" w:eastAsia="zh-CN" w:bidi="ar-SA"/>
        </w:rPr>
        <w:t>(</w:t>
      </w:r>
      <w:r>
        <w:rPr>
          <w:rFonts w:hint="eastAsia" w:eastAsia="仿宋_GB2312" w:cs="Times New Roman"/>
          <w:bCs/>
          <w:snapToGrid w:val="0"/>
          <w:color w:val="000000"/>
          <w:kern w:val="0"/>
          <w:sz w:val="32"/>
          <w:szCs w:val="32"/>
          <w:lang w:val="en-US" w:eastAsia="zh-CN" w:bidi="ar-SA"/>
        </w:rPr>
        <w:t>8</w:t>
      </w:r>
      <w:r>
        <w:rPr>
          <w:rFonts w:hint="eastAsia" w:ascii="Times New Roman" w:hAnsi="Times New Roman" w:eastAsia="仿宋_GB2312" w:cs="Times New Roman"/>
          <w:bCs/>
          <w:snapToGrid w:val="0"/>
          <w:color w:val="000000"/>
          <w:kern w:val="0"/>
          <w:sz w:val="32"/>
          <w:szCs w:val="32"/>
          <w:lang w:val="en-US" w:eastAsia="zh-CN" w:bidi="ar-SA"/>
        </w:rPr>
        <w:t>)加强城乡基层妇女组织建设，扩大组织网络，拓宽工作领域。联系和引导女性社会组织，加强与社会各界的协作，推动全社会为妇女儿童和家庭服务。</w:t>
      </w:r>
    </w:p>
    <w:p>
      <w:pPr>
        <w:keepNext w:val="0"/>
        <w:keepLines w:val="0"/>
        <w:pageBreakBefore w:val="0"/>
        <w:widowControl w:val="0"/>
        <w:kinsoku/>
        <w:wordWrap/>
        <w:overflowPunct w:val="0"/>
        <w:topLinePunct w:val="0"/>
        <w:autoSpaceDN/>
        <w:bidi w:val="0"/>
        <w:spacing w:line="560" w:lineRule="exact"/>
        <w:ind w:left="0" w:firstLine="632" w:firstLineChars="200"/>
        <w:textAlignment w:val="auto"/>
        <w:rPr>
          <w:rFonts w:hint="eastAsia" w:ascii="Times New Roman" w:hAnsi="Times New Roman" w:eastAsia="仿宋_GB2312" w:cs="Times New Roman"/>
          <w:bCs/>
          <w:snapToGrid w:val="0"/>
          <w:color w:val="000000"/>
          <w:kern w:val="0"/>
          <w:sz w:val="32"/>
          <w:szCs w:val="32"/>
          <w:lang w:val="en-US" w:eastAsia="zh-CN" w:bidi="ar-SA"/>
        </w:rPr>
      </w:pPr>
      <w:r>
        <w:rPr>
          <w:rFonts w:hint="eastAsia" w:ascii="Times New Roman" w:hAnsi="Times New Roman" w:eastAsia="仿宋_GB2312" w:cs="Times New Roman"/>
          <w:bCs/>
          <w:snapToGrid w:val="0"/>
          <w:color w:val="000000"/>
          <w:kern w:val="0"/>
          <w:sz w:val="32"/>
          <w:szCs w:val="32"/>
          <w:lang w:val="en-US" w:eastAsia="zh-CN" w:bidi="ar-SA"/>
        </w:rPr>
        <w:t>(</w:t>
      </w:r>
      <w:r>
        <w:rPr>
          <w:rFonts w:hint="eastAsia" w:eastAsia="仿宋_GB2312" w:cs="Times New Roman"/>
          <w:bCs/>
          <w:snapToGrid w:val="0"/>
          <w:color w:val="000000"/>
          <w:kern w:val="0"/>
          <w:sz w:val="32"/>
          <w:szCs w:val="32"/>
          <w:lang w:val="en-US" w:eastAsia="zh-CN" w:bidi="ar-SA"/>
        </w:rPr>
        <w:t>9</w:t>
      </w:r>
      <w:r>
        <w:rPr>
          <w:rFonts w:hint="eastAsia" w:ascii="Times New Roman" w:hAnsi="Times New Roman" w:eastAsia="仿宋_GB2312" w:cs="Times New Roman"/>
          <w:bCs/>
          <w:snapToGrid w:val="0"/>
          <w:color w:val="000000"/>
          <w:kern w:val="0"/>
          <w:sz w:val="32"/>
          <w:szCs w:val="32"/>
          <w:lang w:val="en-US" w:eastAsia="zh-CN" w:bidi="ar-SA"/>
        </w:rPr>
        <w:t>)完成市委、市政府交办的其他任务。</w:t>
      </w:r>
    </w:p>
    <w:p>
      <w:pPr>
        <w:keepNext w:val="0"/>
        <w:keepLines w:val="0"/>
        <w:pageBreakBefore w:val="0"/>
        <w:kinsoku/>
        <w:wordWrap/>
        <w:topLinePunct w:val="0"/>
        <w:bidi w:val="0"/>
        <w:snapToGrid w:val="0"/>
        <w:spacing w:line="560" w:lineRule="exact"/>
        <w:ind w:firstLine="632" w:firstLineChars="200"/>
        <w:rPr>
          <w:rFonts w:hint="eastAsia" w:ascii="仿宋_GB2312" w:hAnsi="仿宋" w:eastAsia="仿宋_GB2312"/>
          <w:sz w:val="32"/>
          <w:szCs w:val="32"/>
        </w:rPr>
      </w:pPr>
      <w:r>
        <w:rPr>
          <w:rFonts w:hint="eastAsia" w:ascii="仿宋_GB2312" w:hAnsi="仿宋" w:eastAsia="仿宋_GB2312"/>
          <w:b/>
          <w:bCs/>
          <w:sz w:val="32"/>
          <w:szCs w:val="32"/>
        </w:rPr>
        <w:t>2．机构情况</w:t>
      </w:r>
    </w:p>
    <w:p>
      <w:pPr>
        <w:keepNext w:val="0"/>
        <w:keepLines w:val="0"/>
        <w:pageBreakBefore w:val="0"/>
        <w:widowControl w:val="0"/>
        <w:kinsoku/>
        <w:wordWrap/>
        <w:overflowPunct w:val="0"/>
        <w:topLinePunct w:val="0"/>
        <w:autoSpaceDN/>
        <w:bidi w:val="0"/>
        <w:spacing w:line="560" w:lineRule="exact"/>
        <w:ind w:left="0" w:firstLine="632" w:firstLineChars="200"/>
        <w:textAlignment w:val="auto"/>
        <w:rPr>
          <w:rFonts w:hint="eastAsia" w:ascii="Times New Roman" w:hAnsi="Times New Roman" w:eastAsia="仿宋_GB2312" w:cs="Times New Roman"/>
          <w:bCs/>
          <w:snapToGrid w:val="0"/>
          <w:color w:val="000000"/>
          <w:kern w:val="0"/>
          <w:sz w:val="32"/>
          <w:szCs w:val="32"/>
          <w:lang w:val="en-US" w:eastAsia="zh-CN" w:bidi="ar-SA"/>
        </w:rPr>
      </w:pPr>
      <w:r>
        <w:rPr>
          <w:rFonts w:hint="default" w:ascii="Times New Roman" w:hAnsi="Times New Roman" w:eastAsia="仿宋_GB2312" w:cs="Times New Roman"/>
          <w:bCs/>
          <w:snapToGrid w:val="0"/>
          <w:color w:val="000000"/>
          <w:kern w:val="0"/>
          <w:sz w:val="32"/>
          <w:szCs w:val="32"/>
          <w:lang w:val="en-US" w:eastAsia="zh-CN" w:bidi="ar-SA"/>
        </w:rPr>
        <w:t>益阳市妇联是正处级人民团体，共有5部室，分别是办公室、</w:t>
      </w:r>
      <w:r>
        <w:rPr>
          <w:rFonts w:hint="eastAsia" w:ascii="Times New Roman" w:hAnsi="Times New Roman" w:eastAsia="仿宋_GB2312" w:cs="Times New Roman"/>
          <w:bCs/>
          <w:snapToGrid w:val="0"/>
          <w:color w:val="000000"/>
          <w:kern w:val="0"/>
          <w:sz w:val="32"/>
          <w:szCs w:val="32"/>
          <w:lang w:val="en-US" w:eastAsia="zh-CN" w:bidi="ar-SA"/>
        </w:rPr>
        <w:t>组宣</w:t>
      </w:r>
      <w:r>
        <w:rPr>
          <w:rFonts w:hint="default" w:ascii="Times New Roman" w:hAnsi="Times New Roman" w:eastAsia="仿宋_GB2312" w:cs="Times New Roman"/>
          <w:bCs/>
          <w:snapToGrid w:val="0"/>
          <w:color w:val="000000"/>
          <w:kern w:val="0"/>
          <w:sz w:val="32"/>
          <w:szCs w:val="32"/>
          <w:lang w:val="en-US" w:eastAsia="zh-CN" w:bidi="ar-SA"/>
        </w:rPr>
        <w:t>部、权益部、</w:t>
      </w:r>
      <w:r>
        <w:rPr>
          <w:rFonts w:hint="eastAsia" w:ascii="Times New Roman" w:hAnsi="Times New Roman" w:eastAsia="仿宋_GB2312" w:cs="Times New Roman"/>
          <w:bCs/>
          <w:snapToGrid w:val="0"/>
          <w:color w:val="000000"/>
          <w:kern w:val="0"/>
          <w:sz w:val="32"/>
          <w:szCs w:val="32"/>
          <w:lang w:val="en-US" w:eastAsia="zh-CN" w:bidi="ar-SA"/>
        </w:rPr>
        <w:t>家庭和</w:t>
      </w:r>
      <w:r>
        <w:rPr>
          <w:rFonts w:hint="default" w:ascii="Times New Roman" w:hAnsi="Times New Roman" w:eastAsia="仿宋_GB2312" w:cs="Times New Roman"/>
          <w:bCs/>
          <w:snapToGrid w:val="0"/>
          <w:color w:val="000000"/>
          <w:kern w:val="0"/>
          <w:sz w:val="32"/>
          <w:szCs w:val="32"/>
          <w:lang w:val="en-US" w:eastAsia="zh-CN" w:bidi="ar-SA"/>
        </w:rPr>
        <w:t>儿童部和妇儿工委办（全称是市政府妇女儿童工作委员会办公室，设在市妇联）</w:t>
      </w:r>
      <w:r>
        <w:rPr>
          <w:rFonts w:hint="eastAsia" w:ascii="Times New Roman" w:hAnsi="Times New Roman" w:eastAsia="仿宋_GB2312" w:cs="Times New Roman"/>
          <w:bCs/>
          <w:snapToGrid w:val="0"/>
          <w:color w:val="000000"/>
          <w:kern w:val="0"/>
          <w:sz w:val="32"/>
          <w:szCs w:val="32"/>
          <w:lang w:val="en-US" w:eastAsia="zh-CN" w:bidi="ar-SA"/>
        </w:rPr>
        <w:t>。市妇联所属非独立核算事业单位市妇女儿童事务中心为正科级公益一类事业单位。</w:t>
      </w:r>
    </w:p>
    <w:p>
      <w:pPr>
        <w:keepNext w:val="0"/>
        <w:keepLines w:val="0"/>
        <w:pageBreakBefore w:val="0"/>
        <w:numPr>
          <w:ilvl w:val="0"/>
          <w:numId w:val="2"/>
        </w:numPr>
        <w:kinsoku/>
        <w:wordWrap/>
        <w:topLinePunct w:val="0"/>
        <w:bidi w:val="0"/>
        <w:snapToGrid w:val="0"/>
        <w:spacing w:line="560" w:lineRule="exact"/>
        <w:ind w:firstLine="632" w:firstLineChars="200"/>
        <w:rPr>
          <w:rFonts w:hint="eastAsia" w:ascii="仿宋_GB2312" w:hAnsi="仿宋" w:eastAsia="仿宋_GB2312"/>
          <w:b/>
          <w:bCs/>
          <w:sz w:val="32"/>
          <w:szCs w:val="32"/>
        </w:rPr>
      </w:pPr>
      <w:r>
        <w:rPr>
          <w:rFonts w:hint="eastAsia" w:ascii="仿宋_GB2312" w:hAnsi="仿宋" w:eastAsia="仿宋_GB2312"/>
          <w:b/>
          <w:bCs/>
          <w:sz w:val="32"/>
          <w:szCs w:val="32"/>
        </w:rPr>
        <w:t>人员情况</w:t>
      </w:r>
    </w:p>
    <w:p>
      <w:pPr>
        <w:keepNext w:val="0"/>
        <w:keepLines w:val="0"/>
        <w:pageBreakBefore w:val="0"/>
        <w:widowControl w:val="0"/>
        <w:kinsoku/>
        <w:wordWrap/>
        <w:overflowPunct w:val="0"/>
        <w:topLinePunct w:val="0"/>
        <w:autoSpaceDN/>
        <w:bidi w:val="0"/>
        <w:spacing w:line="560" w:lineRule="exact"/>
        <w:ind w:left="0" w:firstLine="632" w:firstLineChars="200"/>
        <w:textAlignment w:val="auto"/>
        <w:rPr>
          <w:rFonts w:hint="eastAsia" w:ascii="Times New Roman" w:hAnsi="Times New Roman" w:eastAsia="仿宋_GB2312" w:cs="Times New Roman"/>
          <w:bCs/>
          <w:snapToGrid w:val="0"/>
          <w:color w:val="000000"/>
          <w:kern w:val="0"/>
          <w:sz w:val="32"/>
          <w:szCs w:val="32"/>
          <w:lang w:val="zh-CN" w:eastAsia="zh-CN" w:bidi="ar-SA"/>
        </w:rPr>
      </w:pPr>
      <w:r>
        <w:rPr>
          <w:rFonts w:hint="default" w:ascii="Times New Roman" w:hAnsi="Times New Roman" w:eastAsia="仿宋_GB2312" w:cs="Times New Roman"/>
          <w:bCs/>
          <w:snapToGrid w:val="0"/>
          <w:color w:val="000000"/>
          <w:kern w:val="0"/>
          <w:sz w:val="32"/>
          <w:szCs w:val="32"/>
          <w:lang w:val="en-US" w:eastAsia="zh-CN" w:bidi="ar-SA"/>
        </w:rPr>
        <w:t>益阳市妇联是正处级人民团体，核定行政编制 1</w:t>
      </w:r>
      <w:r>
        <w:rPr>
          <w:rFonts w:hint="eastAsia" w:ascii="Times New Roman" w:hAnsi="Times New Roman" w:eastAsia="仿宋_GB2312" w:cs="Times New Roman"/>
          <w:bCs/>
          <w:snapToGrid w:val="0"/>
          <w:color w:val="000000"/>
          <w:kern w:val="0"/>
          <w:sz w:val="32"/>
          <w:szCs w:val="32"/>
          <w:lang w:val="en-US" w:eastAsia="zh-CN" w:bidi="ar-SA"/>
        </w:rPr>
        <w:t>1名</w:t>
      </w:r>
      <w:r>
        <w:rPr>
          <w:rFonts w:hint="default" w:ascii="Times New Roman" w:hAnsi="Times New Roman" w:eastAsia="仿宋_GB2312" w:cs="Times New Roman"/>
          <w:bCs/>
          <w:snapToGrid w:val="0"/>
          <w:color w:val="000000"/>
          <w:kern w:val="0"/>
          <w:sz w:val="32"/>
          <w:szCs w:val="32"/>
          <w:lang w:val="en-US" w:eastAsia="zh-CN" w:bidi="ar-SA"/>
        </w:rPr>
        <w:t>，</w:t>
      </w:r>
      <w:r>
        <w:rPr>
          <w:rFonts w:hint="eastAsia" w:ascii="Times New Roman" w:hAnsi="Times New Roman" w:eastAsia="仿宋_GB2312" w:cs="Times New Roman"/>
          <w:bCs/>
          <w:snapToGrid w:val="0"/>
          <w:color w:val="000000"/>
          <w:kern w:val="0"/>
          <w:sz w:val="32"/>
          <w:szCs w:val="32"/>
          <w:lang w:val="en-US" w:eastAsia="zh-CN" w:bidi="ar-SA"/>
        </w:rPr>
        <w:t>其中主席1名，副主席2名，正科级领导职数5名，副科级领导职数1名，</w:t>
      </w:r>
      <w:r>
        <w:rPr>
          <w:rFonts w:hint="default" w:ascii="Times New Roman" w:hAnsi="Times New Roman" w:eastAsia="仿宋_GB2312" w:cs="Times New Roman"/>
          <w:bCs/>
          <w:snapToGrid w:val="0"/>
          <w:color w:val="000000"/>
          <w:kern w:val="0"/>
          <w:sz w:val="32"/>
          <w:szCs w:val="32"/>
          <w:lang w:val="en-US" w:eastAsia="zh-CN" w:bidi="ar-SA"/>
        </w:rPr>
        <w:t>实际人数1</w:t>
      </w:r>
      <w:r>
        <w:rPr>
          <w:rFonts w:hint="eastAsia" w:cs="Times New Roman"/>
          <w:bCs/>
          <w:snapToGrid w:val="0"/>
          <w:color w:val="000000"/>
          <w:kern w:val="0"/>
          <w:sz w:val="32"/>
          <w:szCs w:val="32"/>
          <w:lang w:val="en-US" w:eastAsia="zh-CN" w:bidi="ar-SA"/>
        </w:rPr>
        <w:t>1</w:t>
      </w:r>
      <w:r>
        <w:rPr>
          <w:rFonts w:hint="default" w:ascii="Times New Roman" w:hAnsi="Times New Roman" w:eastAsia="仿宋_GB2312" w:cs="Times New Roman"/>
          <w:bCs/>
          <w:snapToGrid w:val="0"/>
          <w:color w:val="000000"/>
          <w:kern w:val="0"/>
          <w:sz w:val="32"/>
          <w:szCs w:val="32"/>
          <w:lang w:val="en-US" w:eastAsia="zh-CN" w:bidi="ar-SA"/>
        </w:rPr>
        <w:t>人</w:t>
      </w:r>
      <w:r>
        <w:rPr>
          <w:rFonts w:hint="eastAsia" w:ascii="Times New Roman" w:hAnsi="Times New Roman" w:eastAsia="仿宋_GB2312" w:cs="Times New Roman"/>
          <w:bCs/>
          <w:snapToGrid w:val="0"/>
          <w:color w:val="000000"/>
          <w:kern w:val="0"/>
          <w:sz w:val="32"/>
          <w:szCs w:val="32"/>
          <w:lang w:val="en-US" w:eastAsia="zh-CN" w:bidi="ar-SA"/>
        </w:rPr>
        <w:t>。机关后勤服务全额拨款事业编制2名，</w:t>
      </w:r>
      <w:r>
        <w:rPr>
          <w:rFonts w:hint="default" w:ascii="Times New Roman" w:hAnsi="Times New Roman" w:eastAsia="仿宋_GB2312" w:cs="Times New Roman"/>
          <w:bCs/>
          <w:snapToGrid w:val="0"/>
          <w:color w:val="000000"/>
          <w:kern w:val="0"/>
          <w:sz w:val="32"/>
          <w:szCs w:val="32"/>
          <w:lang w:val="en-US" w:eastAsia="zh-CN" w:bidi="ar-SA"/>
        </w:rPr>
        <w:t>实际人数</w:t>
      </w:r>
      <w:r>
        <w:rPr>
          <w:rFonts w:hint="eastAsia" w:ascii="Times New Roman" w:hAnsi="Times New Roman" w:eastAsia="仿宋_GB2312" w:cs="Times New Roman"/>
          <w:bCs/>
          <w:snapToGrid w:val="0"/>
          <w:color w:val="000000"/>
          <w:kern w:val="0"/>
          <w:sz w:val="32"/>
          <w:szCs w:val="32"/>
          <w:lang w:val="en-US" w:eastAsia="zh-CN" w:bidi="ar-SA"/>
        </w:rPr>
        <w:t>2</w:t>
      </w:r>
      <w:r>
        <w:rPr>
          <w:rFonts w:hint="default" w:ascii="Times New Roman" w:hAnsi="Times New Roman" w:eastAsia="仿宋_GB2312" w:cs="Times New Roman"/>
          <w:bCs/>
          <w:snapToGrid w:val="0"/>
          <w:color w:val="000000"/>
          <w:kern w:val="0"/>
          <w:sz w:val="32"/>
          <w:szCs w:val="32"/>
          <w:lang w:val="en-US" w:eastAsia="zh-CN" w:bidi="ar-SA"/>
        </w:rPr>
        <w:t>人</w:t>
      </w:r>
      <w:r>
        <w:rPr>
          <w:rFonts w:hint="eastAsia" w:ascii="Times New Roman" w:hAnsi="Times New Roman" w:eastAsia="仿宋_GB2312" w:cs="Times New Roman"/>
          <w:bCs/>
          <w:snapToGrid w:val="0"/>
          <w:color w:val="000000"/>
          <w:kern w:val="0"/>
          <w:sz w:val="32"/>
          <w:szCs w:val="32"/>
          <w:lang w:val="en-US" w:eastAsia="zh-CN" w:bidi="ar-SA"/>
        </w:rPr>
        <w:t>。市妇联所属非独立核算事业单位市妇女儿童事务中心为正科级公益一类事业单位，核定全额拨款事业编制3名，其中主任1名，副主任1名，</w:t>
      </w:r>
      <w:r>
        <w:rPr>
          <w:rFonts w:hint="default" w:ascii="Times New Roman" w:hAnsi="Times New Roman" w:eastAsia="仿宋_GB2312" w:cs="Times New Roman"/>
          <w:bCs/>
          <w:snapToGrid w:val="0"/>
          <w:color w:val="000000"/>
          <w:kern w:val="0"/>
          <w:sz w:val="32"/>
          <w:szCs w:val="32"/>
          <w:lang w:val="en-US" w:eastAsia="zh-CN" w:bidi="ar-SA"/>
        </w:rPr>
        <w:t>实际人数</w:t>
      </w:r>
      <w:r>
        <w:rPr>
          <w:rFonts w:hint="eastAsia" w:ascii="Times New Roman" w:hAnsi="Times New Roman" w:cs="Times New Roman"/>
          <w:bCs/>
          <w:snapToGrid w:val="0"/>
          <w:color w:val="000000"/>
          <w:kern w:val="0"/>
          <w:sz w:val="32"/>
          <w:szCs w:val="32"/>
          <w:lang w:val="en-US" w:eastAsia="zh-CN" w:bidi="ar-SA"/>
        </w:rPr>
        <w:t>3</w:t>
      </w:r>
      <w:r>
        <w:rPr>
          <w:rFonts w:hint="default" w:ascii="Times New Roman" w:hAnsi="Times New Roman" w:eastAsia="仿宋_GB2312" w:cs="Times New Roman"/>
          <w:bCs/>
          <w:snapToGrid w:val="0"/>
          <w:color w:val="000000"/>
          <w:kern w:val="0"/>
          <w:sz w:val="32"/>
          <w:szCs w:val="32"/>
          <w:lang w:val="en-US" w:eastAsia="zh-CN" w:bidi="ar-SA"/>
        </w:rPr>
        <w:t>人</w:t>
      </w:r>
      <w:r>
        <w:rPr>
          <w:rFonts w:hint="eastAsia" w:ascii="Times New Roman" w:hAnsi="Times New Roman" w:eastAsia="仿宋_GB2312" w:cs="Times New Roman"/>
          <w:bCs/>
          <w:snapToGrid w:val="0"/>
          <w:color w:val="000000"/>
          <w:kern w:val="0"/>
          <w:sz w:val="32"/>
          <w:szCs w:val="32"/>
          <w:lang w:val="en-US" w:eastAsia="zh-CN" w:bidi="ar-SA"/>
        </w:rPr>
        <w:t>。</w:t>
      </w:r>
    </w:p>
    <w:p>
      <w:pPr>
        <w:widowControl/>
        <w:spacing w:line="560" w:lineRule="exact"/>
        <w:ind w:firstLine="632" w:firstLineChars="200"/>
        <w:rPr>
          <w:rFonts w:ascii="黑体" w:hAnsi="黑体" w:eastAsia="黑体"/>
          <w:szCs w:val="32"/>
        </w:rPr>
      </w:pPr>
      <w:r>
        <w:rPr>
          <w:rFonts w:hint="eastAsia" w:ascii="黑体" w:hAnsi="黑体" w:eastAsia="黑体"/>
          <w:szCs w:val="32"/>
        </w:rPr>
        <w:t>二、</w:t>
      </w:r>
      <w:r>
        <w:rPr>
          <w:rFonts w:ascii="黑体" w:hAnsi="黑体" w:eastAsia="黑体"/>
          <w:szCs w:val="32"/>
        </w:rPr>
        <w:t>一般公共预算支出情况</w:t>
      </w:r>
    </w:p>
    <w:p>
      <w:pPr>
        <w:spacing w:line="600" w:lineRule="exact"/>
        <w:ind w:firstLine="632" w:firstLineChars="200"/>
        <w:rPr>
          <w:rFonts w:hint="eastAsia" w:ascii="楷体_GB2312" w:hAnsi="仿宋" w:eastAsia="楷体_GB2312"/>
          <w:szCs w:val="32"/>
        </w:rPr>
      </w:pPr>
      <w:r>
        <w:rPr>
          <w:rFonts w:ascii="楷体_GB2312" w:hAnsi="仿宋" w:eastAsia="楷体_GB2312"/>
          <w:szCs w:val="32"/>
        </w:rPr>
        <w:t>（一）</w:t>
      </w:r>
      <w:r>
        <w:rPr>
          <w:rFonts w:hint="eastAsia" w:ascii="楷体_GB2312" w:hAnsi="仿宋" w:eastAsia="楷体_GB2312"/>
          <w:szCs w:val="32"/>
        </w:rPr>
        <w:t>基本支出情况</w:t>
      </w:r>
    </w:p>
    <w:p>
      <w:pPr>
        <w:overflowPunct w:val="0"/>
        <w:spacing w:line="560" w:lineRule="exact"/>
        <w:ind w:firstLine="632" w:firstLineChars="200"/>
        <w:rPr>
          <w:rFonts w:hint="default"/>
          <w:bCs/>
          <w:snapToGrid w:val="0"/>
          <w:color w:val="000000"/>
          <w:kern w:val="0"/>
          <w:szCs w:val="32"/>
          <w:lang w:val="en"/>
        </w:rPr>
      </w:pPr>
      <w:r>
        <w:rPr>
          <w:rFonts w:hint="default"/>
          <w:bCs/>
          <w:snapToGrid w:val="0"/>
          <w:color w:val="000000"/>
          <w:kern w:val="0"/>
          <w:szCs w:val="32"/>
          <w:lang w:val="en"/>
        </w:rPr>
        <w:t>2024年度一般公共预算支出合计4</w:t>
      </w:r>
      <w:bookmarkStart w:id="0" w:name="_GoBack"/>
      <w:r>
        <w:rPr>
          <w:rFonts w:hint="default"/>
          <w:bCs/>
          <w:snapToGrid w:val="0"/>
          <w:color w:val="000000"/>
          <w:kern w:val="0"/>
          <w:szCs w:val="32"/>
          <w:lang w:val="en"/>
        </w:rPr>
        <w:t>84.43 万元，其中：基本支出 371.39万元，占76.67 %；项目支出113.04</w:t>
      </w:r>
      <w:r>
        <w:rPr>
          <w:rFonts w:hint="default"/>
          <w:bCs/>
          <w:snapToGrid w:val="0"/>
          <w:color w:val="000000"/>
          <w:kern w:val="0"/>
          <w:szCs w:val="32"/>
          <w:lang w:val="en"/>
        </w:rPr>
        <w:t>万元，占23.33 %。</w:t>
      </w:r>
    </w:p>
    <w:p>
      <w:pPr>
        <w:overflowPunct w:val="0"/>
        <w:spacing w:line="560" w:lineRule="exact"/>
        <w:ind w:firstLine="632" w:firstLineChars="200"/>
        <w:rPr>
          <w:rFonts w:hint="eastAsia"/>
          <w:bCs/>
          <w:snapToGrid w:val="0"/>
          <w:color w:val="000000"/>
          <w:kern w:val="0"/>
          <w:szCs w:val="32"/>
        </w:rPr>
      </w:pPr>
      <w:r>
        <w:rPr>
          <w:rFonts w:hint="eastAsia"/>
          <w:bCs/>
          <w:snapToGrid w:val="0"/>
          <w:color w:val="000000"/>
          <w:kern w:val="0"/>
          <w:szCs w:val="32"/>
          <w:lang w:val="en"/>
        </w:rPr>
        <w:t>2024年度一般公共预算财政拨款基本支出371.39万元，其中人员经费306.41万元。</w:t>
      </w:r>
      <w:r>
        <w:rPr>
          <w:rFonts w:hint="eastAsia"/>
          <w:bCs/>
          <w:snapToGrid w:val="0"/>
          <w:color w:val="000000"/>
          <w:kern w:val="0"/>
          <w:szCs w:val="32"/>
        </w:rPr>
        <w:t>主要包括：基本工</w:t>
      </w:r>
      <w:bookmarkEnd w:id="0"/>
      <w:r>
        <w:rPr>
          <w:bCs/>
          <w:snapToGrid w:val="0"/>
          <w:color w:val="000000"/>
          <w:kern w:val="0"/>
          <w:szCs w:val="32"/>
        </w:rPr>
        <w:t>资、津贴补贴、奖金、</w:t>
      </w:r>
      <w:r>
        <w:rPr>
          <w:rFonts w:hint="eastAsia"/>
          <w:bCs/>
          <w:snapToGrid w:val="0"/>
          <w:color w:val="000000"/>
          <w:kern w:val="0"/>
          <w:szCs w:val="32"/>
        </w:rPr>
        <w:t>伙食补助、机关事业单位基本养老保险缴费、职业年金缴费、职工基本医疗保险缴费、公务员医疗补助缴费、</w:t>
      </w:r>
      <w:r>
        <w:rPr>
          <w:bCs/>
          <w:snapToGrid w:val="0"/>
          <w:color w:val="000000"/>
          <w:kern w:val="0"/>
          <w:szCs w:val="32"/>
        </w:rPr>
        <w:t>住房公积金、</w:t>
      </w:r>
      <w:r>
        <w:rPr>
          <w:rFonts w:hint="eastAsia"/>
          <w:bCs/>
          <w:snapToGrid w:val="0"/>
          <w:color w:val="000000"/>
          <w:kern w:val="0"/>
          <w:szCs w:val="32"/>
        </w:rPr>
        <w:t>退休</w:t>
      </w:r>
      <w:r>
        <w:rPr>
          <w:bCs/>
          <w:snapToGrid w:val="0"/>
          <w:color w:val="000000"/>
          <w:kern w:val="0"/>
          <w:szCs w:val="32"/>
        </w:rPr>
        <w:t>费</w:t>
      </w:r>
      <w:r>
        <w:rPr>
          <w:rFonts w:hint="eastAsia"/>
          <w:bCs/>
          <w:snapToGrid w:val="0"/>
          <w:color w:val="000000"/>
          <w:kern w:val="0"/>
          <w:szCs w:val="32"/>
        </w:rPr>
        <w:t>等</w:t>
      </w:r>
      <w:r>
        <w:rPr>
          <w:bCs/>
          <w:snapToGrid w:val="0"/>
          <w:color w:val="000000"/>
          <w:kern w:val="0"/>
          <w:szCs w:val="32"/>
        </w:rPr>
        <w:t>；公用经费支出</w:t>
      </w:r>
      <w:r>
        <w:rPr>
          <w:rFonts w:hint="eastAsia"/>
          <w:bCs/>
          <w:snapToGrid w:val="0"/>
          <w:color w:val="000000"/>
          <w:kern w:val="0"/>
          <w:szCs w:val="32"/>
          <w:lang w:val="en-US" w:eastAsia="zh-CN"/>
        </w:rPr>
        <w:t xml:space="preserve"> </w:t>
      </w:r>
      <w:r>
        <w:rPr>
          <w:bCs/>
          <w:snapToGrid w:val="0"/>
          <w:color w:val="000000"/>
          <w:kern w:val="0"/>
          <w:szCs w:val="32"/>
        </w:rPr>
        <w:t>万元。主要包括：办公费、印刷费、</w:t>
      </w:r>
      <w:r>
        <w:rPr>
          <w:rFonts w:hint="eastAsia"/>
          <w:bCs/>
          <w:snapToGrid w:val="0"/>
          <w:color w:val="000000"/>
          <w:kern w:val="0"/>
          <w:szCs w:val="32"/>
        </w:rPr>
        <w:t>水费、电费、</w:t>
      </w:r>
      <w:r>
        <w:rPr>
          <w:bCs/>
          <w:snapToGrid w:val="0"/>
          <w:color w:val="000000"/>
          <w:kern w:val="0"/>
          <w:szCs w:val="32"/>
        </w:rPr>
        <w:t>差旅费、</w:t>
      </w:r>
      <w:r>
        <w:rPr>
          <w:rFonts w:hint="eastAsia"/>
          <w:bCs/>
          <w:snapToGrid w:val="0"/>
          <w:color w:val="000000"/>
          <w:kern w:val="0"/>
          <w:szCs w:val="32"/>
        </w:rPr>
        <w:t>维修费、</w:t>
      </w:r>
      <w:r>
        <w:rPr>
          <w:bCs/>
          <w:snapToGrid w:val="0"/>
          <w:color w:val="000000"/>
          <w:kern w:val="0"/>
          <w:szCs w:val="32"/>
        </w:rPr>
        <w:t>邮电费、租赁费、会议费、</w:t>
      </w:r>
      <w:r>
        <w:rPr>
          <w:rFonts w:hint="eastAsia"/>
          <w:bCs/>
          <w:snapToGrid w:val="0"/>
          <w:color w:val="000000"/>
          <w:kern w:val="0"/>
          <w:szCs w:val="32"/>
        </w:rPr>
        <w:t>培训费、</w:t>
      </w:r>
      <w:r>
        <w:rPr>
          <w:bCs/>
          <w:snapToGrid w:val="0"/>
          <w:color w:val="000000"/>
          <w:kern w:val="0"/>
          <w:szCs w:val="32"/>
        </w:rPr>
        <w:t>业务费、其他交通工具运行费等。</w:t>
      </w:r>
    </w:p>
    <w:p>
      <w:pPr>
        <w:widowControl/>
        <w:spacing w:line="560" w:lineRule="exact"/>
        <w:ind w:firstLine="632" w:firstLineChars="200"/>
        <w:rPr>
          <w:rFonts w:ascii="楷体_GB2312" w:hAnsi="仿宋" w:eastAsia="楷体_GB2312"/>
          <w:szCs w:val="32"/>
        </w:rPr>
      </w:pPr>
      <w:r>
        <w:rPr>
          <w:rFonts w:hint="eastAsia" w:ascii="楷体_GB2312" w:hAnsi="仿宋" w:eastAsia="楷体_GB2312"/>
          <w:szCs w:val="32"/>
        </w:rPr>
        <w:t>（</w:t>
      </w:r>
      <w:r>
        <w:rPr>
          <w:rFonts w:hint="eastAsia" w:ascii="楷体_GB2312" w:hAnsi="仿宋" w:eastAsia="楷体_GB2312"/>
          <w:szCs w:val="32"/>
          <w:lang w:eastAsia="zh-CN"/>
        </w:rPr>
        <w:t>二</w:t>
      </w:r>
      <w:r>
        <w:rPr>
          <w:rFonts w:hint="eastAsia" w:ascii="楷体_GB2312" w:hAnsi="仿宋" w:eastAsia="楷体_GB2312"/>
          <w:szCs w:val="32"/>
        </w:rPr>
        <w:t>）</w:t>
      </w:r>
      <w:r>
        <w:rPr>
          <w:rFonts w:ascii="楷体_GB2312" w:hAnsi="仿宋" w:eastAsia="楷体_GB2312"/>
          <w:szCs w:val="32"/>
        </w:rPr>
        <w:t>项目支出情况</w:t>
      </w:r>
    </w:p>
    <w:p>
      <w:pPr>
        <w:overflowPunct w:val="0"/>
        <w:spacing w:line="560" w:lineRule="exact"/>
        <w:ind w:firstLine="632" w:firstLineChars="200"/>
        <w:rPr>
          <w:rFonts w:hint="default"/>
          <w:bCs/>
          <w:snapToGrid w:val="0"/>
          <w:color w:val="000000"/>
          <w:kern w:val="0"/>
          <w:szCs w:val="32"/>
          <w:lang w:val="en-US"/>
        </w:rPr>
      </w:pPr>
      <w:r>
        <w:rPr>
          <w:bCs/>
          <w:snapToGrid w:val="0"/>
          <w:color w:val="000000"/>
          <w:kern w:val="0"/>
          <w:szCs w:val="32"/>
          <w:lang w:val="en"/>
        </w:rPr>
        <w:t>2024</w:t>
      </w:r>
      <w:r>
        <w:rPr>
          <w:bCs/>
          <w:snapToGrid w:val="0"/>
          <w:color w:val="000000"/>
          <w:kern w:val="0"/>
          <w:szCs w:val="32"/>
        </w:rPr>
        <w:t>年我</w:t>
      </w:r>
      <w:r>
        <w:rPr>
          <w:rFonts w:hint="eastAsia"/>
          <w:bCs/>
          <w:snapToGrid w:val="0"/>
          <w:color w:val="000000"/>
          <w:kern w:val="0"/>
          <w:szCs w:val="32"/>
        </w:rPr>
        <w:t>会</w:t>
      </w:r>
      <w:r>
        <w:rPr>
          <w:bCs/>
          <w:snapToGrid w:val="0"/>
          <w:color w:val="000000"/>
          <w:kern w:val="0"/>
          <w:szCs w:val="32"/>
        </w:rPr>
        <w:t>一般公共预算财政拨款项目支出</w:t>
      </w:r>
      <w:r>
        <w:rPr>
          <w:rFonts w:hint="eastAsia"/>
          <w:bCs/>
          <w:snapToGrid w:val="0"/>
          <w:color w:val="000000"/>
          <w:kern w:val="0"/>
          <w:szCs w:val="32"/>
          <w:lang w:val="en-US" w:eastAsia="zh-CN"/>
        </w:rPr>
        <w:t>113.04</w:t>
      </w:r>
      <w:r>
        <w:rPr>
          <w:bCs/>
          <w:snapToGrid w:val="0"/>
          <w:color w:val="000000"/>
          <w:kern w:val="0"/>
          <w:szCs w:val="32"/>
        </w:rPr>
        <w:t>元，其中：</w:t>
      </w:r>
      <w:r>
        <w:rPr>
          <w:rFonts w:hint="eastAsia"/>
          <w:bCs/>
          <w:snapToGrid w:val="0"/>
          <w:color w:val="000000"/>
          <w:kern w:val="0"/>
          <w:szCs w:val="32"/>
        </w:rPr>
        <w:t>妇女儿童事业发展项目资金</w:t>
      </w:r>
      <w:r>
        <w:rPr>
          <w:rFonts w:hint="eastAsia"/>
          <w:bCs/>
          <w:snapToGrid w:val="0"/>
          <w:color w:val="000000"/>
          <w:kern w:val="0"/>
          <w:szCs w:val="32"/>
          <w:lang w:val="en-US" w:eastAsia="zh-CN"/>
        </w:rPr>
        <w:t>64.89</w:t>
      </w:r>
      <w:r>
        <w:rPr>
          <w:rFonts w:hint="eastAsia"/>
          <w:bCs/>
          <w:snapToGrid w:val="0"/>
          <w:color w:val="000000"/>
          <w:kern w:val="0"/>
          <w:szCs w:val="32"/>
        </w:rPr>
        <w:t>万元</w:t>
      </w:r>
      <w:r>
        <w:rPr>
          <w:bCs/>
          <w:snapToGrid w:val="0"/>
          <w:color w:val="000000"/>
          <w:kern w:val="0"/>
          <w:szCs w:val="32"/>
        </w:rPr>
        <w:t>。</w:t>
      </w:r>
      <w:r>
        <w:rPr>
          <w:rFonts w:hint="eastAsia"/>
          <w:bCs/>
          <w:snapToGrid w:val="0"/>
          <w:color w:val="000000"/>
          <w:kern w:val="0"/>
          <w:szCs w:val="32"/>
        </w:rPr>
        <w:t>该项</w:t>
      </w:r>
      <w:r>
        <w:rPr>
          <w:bCs/>
          <w:snapToGrid w:val="0"/>
          <w:color w:val="000000"/>
          <w:kern w:val="0"/>
          <w:szCs w:val="32"/>
        </w:rPr>
        <w:t>支出主要用于</w:t>
      </w:r>
      <w:r>
        <w:rPr>
          <w:rFonts w:hint="eastAsia"/>
          <w:bCs/>
          <w:snapToGrid w:val="0"/>
          <w:color w:val="000000"/>
          <w:kern w:val="0"/>
          <w:szCs w:val="32"/>
          <w:rtl w:val="0"/>
          <w:lang w:val="en-US" w:eastAsia="zh-CN"/>
        </w:rPr>
        <w:t>妇女儿童基层组织阵地建设，实施妇女儿童公益</w:t>
      </w:r>
      <w:r>
        <w:rPr>
          <w:rFonts w:hint="eastAsia" w:ascii="Times New Roman" w:hAnsi="Times New Roman" w:cs="Times New Roman"/>
          <w:b w:val="0"/>
          <w:bCs/>
          <w:snapToGrid w:val="0"/>
          <w:color w:val="000000"/>
          <w:kern w:val="0"/>
          <w:sz w:val="32"/>
          <w:szCs w:val="32"/>
          <w:rtl w:val="0"/>
          <w:lang w:val="en-US" w:eastAsia="zh-CN" w:bidi="ar-SA"/>
        </w:rPr>
        <w:t>服务项目，维护和保障妇女儿童合法权益等。</w:t>
      </w:r>
    </w:p>
    <w:p>
      <w:pPr>
        <w:widowControl/>
        <w:numPr>
          <w:ilvl w:val="0"/>
          <w:numId w:val="0"/>
        </w:numPr>
        <w:spacing w:line="560" w:lineRule="exact"/>
        <w:ind w:firstLine="632" w:firstLineChars="200"/>
        <w:jc w:val="left"/>
        <w:rPr>
          <w:rFonts w:ascii="黑体" w:hAnsi="黑体" w:eastAsia="黑体"/>
          <w:szCs w:val="32"/>
        </w:rPr>
      </w:pPr>
      <w:r>
        <w:rPr>
          <w:rFonts w:hint="eastAsia" w:ascii="黑体" w:hAnsi="黑体" w:eastAsia="黑体"/>
          <w:szCs w:val="32"/>
          <w:lang w:eastAsia="zh-CN"/>
        </w:rPr>
        <w:t>三、</w:t>
      </w:r>
      <w:r>
        <w:rPr>
          <w:rFonts w:ascii="黑体" w:hAnsi="黑体" w:eastAsia="黑体"/>
          <w:szCs w:val="32"/>
        </w:rPr>
        <w:t>政府性基金预算支出情况</w:t>
      </w:r>
    </w:p>
    <w:p>
      <w:pPr>
        <w:widowControl/>
        <w:spacing w:line="560" w:lineRule="exact"/>
        <w:ind w:firstLine="632" w:firstLineChars="200"/>
        <w:jc w:val="left"/>
        <w:rPr>
          <w:rFonts w:hint="eastAsia" w:ascii="仿宋_GB2312" w:hAnsi="仿宋"/>
          <w:szCs w:val="32"/>
        </w:rPr>
      </w:pPr>
      <w:r>
        <w:rPr>
          <w:rFonts w:hint="eastAsia" w:ascii="仿宋_GB2312" w:hAnsi="仿宋"/>
          <w:szCs w:val="32"/>
        </w:rPr>
        <w:t>无</w:t>
      </w:r>
    </w:p>
    <w:p>
      <w:pPr>
        <w:widowControl/>
        <w:spacing w:line="560" w:lineRule="exact"/>
        <w:ind w:firstLine="632" w:firstLineChars="200"/>
        <w:jc w:val="left"/>
        <w:rPr>
          <w:rFonts w:ascii="黑体" w:hAnsi="黑体" w:eastAsia="黑体"/>
          <w:szCs w:val="32"/>
        </w:rPr>
      </w:pPr>
      <w:r>
        <w:rPr>
          <w:rFonts w:hint="eastAsia" w:ascii="黑体" w:hAnsi="黑体" w:eastAsia="黑体"/>
          <w:szCs w:val="32"/>
        </w:rPr>
        <w:t>四、</w:t>
      </w:r>
      <w:r>
        <w:rPr>
          <w:rFonts w:ascii="黑体" w:hAnsi="黑体" w:eastAsia="黑体"/>
          <w:szCs w:val="32"/>
        </w:rPr>
        <w:t>国有资本经营预算支出情况</w:t>
      </w:r>
    </w:p>
    <w:p>
      <w:pPr>
        <w:widowControl/>
        <w:spacing w:line="560" w:lineRule="exact"/>
        <w:ind w:firstLine="632" w:firstLineChars="200"/>
        <w:jc w:val="left"/>
        <w:rPr>
          <w:rFonts w:hint="eastAsia" w:ascii="仿宋_GB2312" w:hAnsi="仿宋"/>
          <w:szCs w:val="32"/>
        </w:rPr>
      </w:pPr>
      <w:r>
        <w:rPr>
          <w:rFonts w:hint="eastAsia" w:ascii="仿宋_GB2312" w:hAnsi="仿宋"/>
          <w:szCs w:val="32"/>
        </w:rPr>
        <w:t>无</w:t>
      </w:r>
    </w:p>
    <w:p>
      <w:pPr>
        <w:widowControl/>
        <w:spacing w:line="560" w:lineRule="exact"/>
        <w:ind w:firstLine="632" w:firstLineChars="200"/>
        <w:jc w:val="left"/>
        <w:rPr>
          <w:rFonts w:ascii="黑体" w:hAnsi="黑体" w:eastAsia="黑体"/>
          <w:szCs w:val="32"/>
        </w:rPr>
      </w:pPr>
      <w:r>
        <w:rPr>
          <w:rFonts w:hint="eastAsia" w:ascii="黑体" w:hAnsi="黑体" w:eastAsia="黑体"/>
          <w:szCs w:val="32"/>
        </w:rPr>
        <w:t>五、</w:t>
      </w:r>
      <w:r>
        <w:rPr>
          <w:rFonts w:ascii="黑体" w:hAnsi="黑体" w:eastAsia="黑体"/>
          <w:szCs w:val="32"/>
        </w:rPr>
        <w:t>社会保险基金预算支出情况</w:t>
      </w:r>
    </w:p>
    <w:p>
      <w:pPr>
        <w:widowControl/>
        <w:spacing w:line="560" w:lineRule="exact"/>
        <w:ind w:firstLine="632" w:firstLineChars="200"/>
        <w:jc w:val="left"/>
        <w:rPr>
          <w:rFonts w:hint="eastAsia" w:ascii="仿宋_GB2312" w:hAnsi="仿宋"/>
          <w:szCs w:val="32"/>
        </w:rPr>
      </w:pPr>
      <w:r>
        <w:rPr>
          <w:rFonts w:hint="eastAsia" w:ascii="仿宋_GB2312" w:hAnsi="仿宋"/>
          <w:szCs w:val="32"/>
        </w:rPr>
        <w:t>无</w:t>
      </w:r>
    </w:p>
    <w:p>
      <w:pPr>
        <w:widowControl/>
        <w:numPr>
          <w:ilvl w:val="0"/>
          <w:numId w:val="3"/>
        </w:numPr>
        <w:spacing w:line="560" w:lineRule="exact"/>
        <w:ind w:firstLine="645"/>
        <w:jc w:val="left"/>
        <w:rPr>
          <w:rFonts w:ascii="黑体" w:hAnsi="黑体" w:eastAsia="黑体"/>
          <w:szCs w:val="32"/>
        </w:rPr>
      </w:pPr>
      <w:r>
        <w:rPr>
          <w:rFonts w:ascii="黑体" w:hAnsi="黑体" w:eastAsia="黑体"/>
          <w:szCs w:val="32"/>
        </w:rPr>
        <w:t>部门整体支出绩效情况</w:t>
      </w:r>
    </w:p>
    <w:p>
      <w:pPr>
        <w:pStyle w:val="9"/>
        <w:keepNext w:val="0"/>
        <w:keepLines w:val="0"/>
        <w:pageBreakBefore w:val="0"/>
        <w:widowControl w:val="0"/>
        <w:suppressLineNumbers w:val="0"/>
        <w:shd w:val="clear" w:color="auto" w:fill="FFFFFF"/>
        <w:kinsoku/>
        <w:wordWrap/>
        <w:overflowPunct w:val="0"/>
        <w:topLinePunct w:val="0"/>
        <w:autoSpaceDE/>
        <w:autoSpaceDN/>
        <w:bidi w:val="0"/>
        <w:adjustRightInd/>
        <w:snapToGrid/>
        <w:spacing w:beforeAutospacing="0" w:afterAutospacing="0" w:line="600" w:lineRule="exact"/>
        <w:ind w:left="0" w:right="0" w:firstLine="632" w:firstLineChars="200"/>
        <w:jc w:val="both"/>
        <w:textAlignment w:val="auto"/>
        <w:rPr>
          <w:rFonts w:hint="eastAsia" w:ascii="仿宋_GB2312" w:hAnsi="仿宋_GB2312" w:eastAsia="仿宋_GB2312" w:cs="仿宋_GB2312"/>
          <w:color w:val="auto"/>
          <w:sz w:val="32"/>
          <w:szCs w:val="32"/>
          <w:lang w:eastAsia="zh-CN"/>
        </w:rPr>
      </w:pPr>
      <w:r>
        <w:rPr>
          <w:rFonts w:hint="default" w:ascii="Times New Roman" w:hAnsi="Times New Roman" w:eastAsia="方正楷体简体" w:cs="Times New Roman"/>
          <w:b w:val="0"/>
          <w:bCs w:val="0"/>
          <w:color w:val="auto"/>
          <w:spacing w:val="0"/>
          <w:sz w:val="32"/>
          <w:szCs w:val="32"/>
          <w:lang w:val="en-US" w:eastAsia="zh-CN"/>
        </w:rPr>
        <w:t>（一）思想引领入脑入心。</w:t>
      </w:r>
      <w:r>
        <w:rPr>
          <w:rFonts w:hint="eastAsia" w:ascii="仿宋_GB2312" w:hAnsi="仿宋_GB2312" w:eastAsia="仿宋_GB2312" w:cs="仿宋_GB2312"/>
          <w:b/>
          <w:bCs/>
          <w:color w:val="auto"/>
          <w:kern w:val="0"/>
          <w:sz w:val="32"/>
          <w:szCs w:val="32"/>
          <w:lang w:val="en-US" w:eastAsia="zh-CN" w:bidi="ar"/>
        </w:rPr>
        <w:t>一是</w:t>
      </w:r>
      <w:r>
        <w:rPr>
          <w:rFonts w:hint="eastAsia" w:ascii="仿宋_GB2312" w:hAnsi="仿宋_GB2312" w:eastAsia="仿宋_GB2312" w:cs="仿宋_GB2312"/>
          <w:b w:val="0"/>
          <w:bCs w:val="0"/>
          <w:color w:val="auto"/>
          <w:kern w:val="0"/>
          <w:sz w:val="32"/>
          <w:szCs w:val="32"/>
          <w:lang w:val="en-US" w:eastAsia="zh-CN" w:bidi="ar"/>
        </w:rPr>
        <w:t>主题活动广受好评。“巾帼建功 凤舞竹海”益阳市庆“三八”节系列活动火热出圈，广受好评，评选益阳市三八红旗手35名和益阳市三八红旗集体20个，高规格召开第七次全市妇女儿童工作会议，表彰各类先进典型。</w:t>
      </w:r>
      <w:r>
        <w:rPr>
          <w:rFonts w:hint="eastAsia" w:ascii="仿宋_GB2312" w:hAnsi="仿宋_GB2312" w:eastAsia="仿宋_GB2312" w:cs="仿宋_GB2312"/>
          <w:b/>
          <w:bCs/>
          <w:color w:val="auto"/>
          <w:kern w:val="0"/>
          <w:sz w:val="32"/>
          <w:szCs w:val="32"/>
          <w:lang w:val="en-US" w:eastAsia="zh-CN" w:bidi="ar"/>
        </w:rPr>
        <w:t>二是</w:t>
      </w:r>
      <w:r>
        <w:rPr>
          <w:rFonts w:hint="eastAsia" w:ascii="仿宋_GB2312" w:hAnsi="仿宋_GB2312" w:eastAsia="仿宋_GB2312" w:cs="仿宋_GB2312"/>
          <w:b w:val="0"/>
          <w:bCs w:val="0"/>
          <w:color w:val="auto"/>
          <w:kern w:val="0"/>
          <w:sz w:val="32"/>
          <w:szCs w:val="32"/>
          <w:lang w:val="en-US" w:eastAsia="zh-CN" w:bidi="ar"/>
        </w:rPr>
        <w:t>开展理论宣讲。发动</w:t>
      </w:r>
      <w:r>
        <w:rPr>
          <w:rFonts w:hint="eastAsia" w:ascii="仿宋_GB2312" w:hAnsi="仿宋_GB2312" w:eastAsia="仿宋_GB2312" w:cs="仿宋_GB2312"/>
          <w:color w:val="auto"/>
          <w:kern w:val="2"/>
          <w:sz w:val="32"/>
          <w:szCs w:val="32"/>
          <w:lang w:val="en-US" w:eastAsia="zh-CN" w:bidi="ar-SA"/>
        </w:rPr>
        <w:t>全市优秀巾帼宣讲员开展各种微宣讲活动共233场次，参与宣讲活动人数13665人次。</w:t>
      </w:r>
      <w:r>
        <w:rPr>
          <w:rFonts w:hint="eastAsia" w:ascii="仿宋_GB2312" w:hAnsi="仿宋_GB2312" w:eastAsia="仿宋_GB2312" w:cs="仿宋_GB2312"/>
          <w:b/>
          <w:bCs/>
          <w:color w:val="auto"/>
          <w:kern w:val="0"/>
          <w:sz w:val="32"/>
          <w:szCs w:val="32"/>
          <w:lang w:val="en-US" w:eastAsia="zh-CN" w:bidi="ar"/>
        </w:rPr>
        <w:t>三是</w:t>
      </w:r>
      <w:r>
        <w:rPr>
          <w:rFonts w:hint="eastAsia" w:ascii="仿宋_GB2312" w:hAnsi="仿宋_GB2312" w:eastAsia="仿宋_GB2312" w:cs="仿宋_GB2312"/>
          <w:b w:val="0"/>
          <w:bCs w:val="0"/>
          <w:color w:val="auto"/>
          <w:kern w:val="0"/>
          <w:sz w:val="32"/>
          <w:szCs w:val="32"/>
          <w:lang w:val="en-US" w:eastAsia="zh-CN" w:bidi="ar"/>
        </w:rPr>
        <w:t>加强网上妇联建设。</w:t>
      </w:r>
      <w:r>
        <w:rPr>
          <w:rFonts w:hint="eastAsia" w:ascii="仿宋_GB2312" w:hAnsi="仿宋_GB2312" w:eastAsia="仿宋_GB2312" w:cs="仿宋_GB2312"/>
          <w:color w:val="auto"/>
          <w:sz w:val="32"/>
          <w:szCs w:val="32"/>
          <w:lang w:val="en-US" w:eastAsia="zh-CN"/>
        </w:rPr>
        <w:t>召开全市妇联系统宣传工作会议，</w:t>
      </w:r>
      <w:r>
        <w:rPr>
          <w:rFonts w:hint="eastAsia" w:ascii="仿宋_GB2312" w:hAnsi="仿宋_GB2312" w:eastAsia="仿宋_GB2312" w:cs="仿宋_GB2312"/>
          <w:color w:val="auto"/>
          <w:sz w:val="32"/>
          <w:szCs w:val="32"/>
        </w:rPr>
        <w:t>发布《“益童成长”家庭教育微课堂》</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期</w:t>
      </w:r>
      <w:r>
        <w:rPr>
          <w:rFonts w:hint="eastAsia" w:ascii="仿宋_GB2312" w:hAnsi="仿宋_GB2312" w:eastAsia="仿宋_GB2312" w:cs="仿宋_GB2312"/>
          <w:color w:val="auto"/>
          <w:sz w:val="32"/>
          <w:szCs w:val="32"/>
          <w:lang w:eastAsia="zh-CN"/>
        </w:rPr>
        <w:t>，每期阅读量上万人。</w:t>
      </w:r>
    </w:p>
    <w:p>
      <w:pPr>
        <w:pStyle w:val="9"/>
        <w:keepNext w:val="0"/>
        <w:keepLines w:val="0"/>
        <w:pageBreakBefore w:val="0"/>
        <w:widowControl w:val="0"/>
        <w:suppressLineNumbers w:val="0"/>
        <w:shd w:val="clear" w:color="auto" w:fill="FFFFFF"/>
        <w:kinsoku/>
        <w:wordWrap/>
        <w:overflowPunct w:val="0"/>
        <w:topLinePunct w:val="0"/>
        <w:autoSpaceDN/>
        <w:bidi w:val="0"/>
        <w:spacing w:before="0" w:beforeAutospacing="0" w:after="0" w:afterAutospacing="0" w:line="600" w:lineRule="exact"/>
        <w:ind w:left="0" w:right="0" w:firstLine="632" w:firstLineChars="200"/>
        <w:jc w:val="both"/>
        <w:textAlignment w:val="auto"/>
        <w:rPr>
          <w:rFonts w:hint="eastAsia" w:ascii="仿宋_GB2312" w:hAnsi="仿宋_GB2312" w:eastAsia="仿宋_GB2312" w:cs="仿宋_GB2312"/>
          <w:b w:val="0"/>
          <w:i w:val="0"/>
          <w:color w:val="C00000"/>
          <w:sz w:val="32"/>
          <w:szCs w:val="32"/>
          <w:lang w:val="en-US" w:eastAsia="zh-CN"/>
        </w:rPr>
      </w:pPr>
      <w:r>
        <w:rPr>
          <w:rFonts w:hint="default" w:ascii="Times New Roman" w:hAnsi="Times New Roman" w:eastAsia="方正楷体简体" w:cs="Times New Roman"/>
          <w:b w:val="0"/>
          <w:bCs w:val="0"/>
          <w:color w:val="auto"/>
          <w:spacing w:val="0"/>
          <w:sz w:val="32"/>
          <w:szCs w:val="32"/>
          <w:lang w:val="en-US" w:eastAsia="zh-CN"/>
        </w:rPr>
        <w:t>（二）巾帼建功有为有位。</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i w:val="0"/>
          <w:sz w:val="32"/>
          <w:szCs w:val="32"/>
          <w:lang w:val="en-US" w:eastAsia="zh-CN"/>
        </w:rPr>
        <w:t>助力健康益阳。持续开展农村适龄和城镇低保适龄妇女“两癌”免费检查，检查完成72728人，为105名患病妇女成功申报全国低收入妇女“两癌”救助金105万。</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i w:val="0"/>
          <w:sz w:val="32"/>
          <w:szCs w:val="32"/>
          <w:lang w:val="en-US" w:eastAsia="zh-CN"/>
        </w:rPr>
        <w:t>助力乡村振兴。召开乡村振兴巾帼行动现场会暨“健康中国 母亲行动”妇女健康运动会启动式，积极发挥“湘妹子能量家园”项目作用，累计发布活动场次居全省前列。</w:t>
      </w:r>
      <w:r>
        <w:rPr>
          <w:rFonts w:hint="eastAsia" w:ascii="仿宋_GB2312" w:hAnsi="仿宋_GB2312" w:eastAsia="仿宋_GB2312" w:cs="仿宋_GB2312"/>
          <w:b w:val="0"/>
          <w:i w:val="0"/>
          <w:color w:val="auto"/>
          <w:sz w:val="32"/>
          <w:szCs w:val="32"/>
          <w:lang w:val="en-US" w:eastAsia="zh-CN"/>
        </w:rPr>
        <w:t>评选100户美丽庭院建设户。</w:t>
      </w:r>
      <w:r>
        <w:rPr>
          <w:rFonts w:hint="eastAsia" w:ascii="仿宋_GB2312" w:hAnsi="仿宋_GB2312" w:eastAsia="仿宋_GB2312" w:cs="仿宋_GB2312"/>
          <w:b w:val="0"/>
          <w:i w:val="0"/>
          <w:sz w:val="32"/>
          <w:szCs w:val="32"/>
          <w:lang w:val="en-US" w:eastAsia="zh-CN"/>
        </w:rPr>
        <w:t>开展“出手吧姐姐”募捐活动，为困境妇女儿童募集资</w:t>
      </w:r>
      <w:r>
        <w:rPr>
          <w:rFonts w:hint="eastAsia" w:ascii="仿宋_GB2312" w:hAnsi="仿宋_GB2312" w:eastAsia="仿宋_GB2312" w:cs="仿宋_GB2312"/>
          <w:b w:val="0"/>
          <w:i w:val="0"/>
          <w:sz w:val="32"/>
          <w:szCs w:val="32"/>
          <w:highlight w:val="none"/>
          <w:lang w:val="en-US" w:eastAsia="zh-CN"/>
        </w:rPr>
        <w:t>金80余万元。</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lang w:val="en-US" w:eastAsia="zh-CN"/>
        </w:rPr>
        <w:t>是</w:t>
      </w:r>
      <w:r>
        <w:rPr>
          <w:rFonts w:hint="eastAsia" w:ascii="仿宋_GB2312" w:hAnsi="仿宋_GB2312" w:eastAsia="仿宋_GB2312" w:cs="仿宋_GB2312"/>
          <w:b w:val="0"/>
          <w:i w:val="0"/>
          <w:sz w:val="32"/>
          <w:szCs w:val="32"/>
          <w:lang w:val="en-US" w:eastAsia="zh-CN"/>
        </w:rPr>
        <w:t>助力双创建功。召开益阳市女企业家协会年会，成立益阳市巾帼创新创业导师团，举办“我创业 我精彩”巾帼创业报告会。发布《创业的women》36期。联合市人社局发布《益阳市支持女性创业就业三年行动实施方案（2024-2027）》，大力推行“妈妈岗”。</w:t>
      </w:r>
      <w:r>
        <w:rPr>
          <w:rFonts w:hint="eastAsia" w:ascii="仿宋_GB2312" w:hAnsi="仿宋_GB2312" w:eastAsia="仿宋_GB2312" w:cs="仿宋_GB2312"/>
          <w:b w:val="0"/>
          <w:i w:val="0"/>
          <w:color w:val="000000"/>
          <w:sz w:val="32"/>
          <w:szCs w:val="32"/>
          <w:lang w:val="en-US" w:eastAsia="zh-CN"/>
        </w:rPr>
        <w:t>开展“巾帼家政进社区”试点工作。</w:t>
      </w:r>
    </w:p>
    <w:p>
      <w:pPr>
        <w:keepNext w:val="0"/>
        <w:keepLines w:val="0"/>
        <w:pageBreakBefore w:val="0"/>
        <w:widowControl w:val="0"/>
        <w:kinsoku/>
        <w:wordWrap/>
        <w:overflowPunct w:val="0"/>
        <w:topLinePunct w:val="0"/>
        <w:autoSpaceDE/>
        <w:autoSpaceDN/>
        <w:bidi w:val="0"/>
        <w:adjustRightInd/>
        <w:snapToGrid/>
        <w:spacing w:line="600" w:lineRule="exact"/>
        <w:ind w:left="0" w:firstLine="632"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方正楷体简体" w:cs="Times New Roman"/>
          <w:b w:val="0"/>
          <w:bCs w:val="0"/>
          <w:color w:val="auto"/>
          <w:spacing w:val="0"/>
          <w:kern w:val="0"/>
          <w:sz w:val="32"/>
          <w:szCs w:val="32"/>
          <w:lang w:val="en-US" w:eastAsia="zh-CN" w:bidi="ar"/>
        </w:rPr>
        <w:t>（三）家庭建设落地落实。</w:t>
      </w:r>
      <w:r>
        <w:rPr>
          <w:rFonts w:hint="eastAsia" w:ascii="仿宋_GB2312" w:hAnsi="仿宋_GB2312" w:eastAsia="仿宋_GB2312" w:cs="仿宋_GB2312"/>
          <w:b/>
          <w:bCs/>
          <w:color w:val="auto"/>
          <w:sz w:val="32"/>
          <w:szCs w:val="32"/>
          <w:vertAlign w:val="baseline"/>
          <w:lang w:eastAsia="zh-CN"/>
        </w:rPr>
        <w:t>一是</w:t>
      </w:r>
      <w:r>
        <w:rPr>
          <w:rFonts w:hint="eastAsia" w:ascii="仿宋_GB2312" w:hAnsi="仿宋_GB2312" w:eastAsia="仿宋_GB2312" w:cs="仿宋_GB2312"/>
          <w:color w:val="auto"/>
          <w:sz w:val="32"/>
          <w:szCs w:val="32"/>
          <w:lang w:val="en-US" w:eastAsia="zh-CN"/>
        </w:rPr>
        <w:t>深化家庭文明建设。举办2024年湖湘好家风故事分享会益阳活动。深入开展“清廉家庭”建设系列活动。</w:t>
      </w:r>
      <w:r>
        <w:rPr>
          <w:rFonts w:hint="eastAsia" w:ascii="仿宋_GB2312" w:hAnsi="仿宋_GB2312" w:eastAsia="仿宋_GB2312" w:cs="仿宋_GB2312"/>
          <w:b/>
          <w:bCs/>
          <w:color w:val="auto"/>
          <w:sz w:val="32"/>
          <w:szCs w:val="32"/>
          <w:vertAlign w:val="baseline"/>
          <w:lang w:val="en-US" w:eastAsia="zh-CN"/>
        </w:rPr>
        <w:t>二是</w:t>
      </w:r>
      <w:r>
        <w:rPr>
          <w:rFonts w:hint="eastAsia" w:ascii="仿宋_GB2312" w:hAnsi="仿宋_GB2312" w:eastAsia="仿宋_GB2312" w:cs="仿宋_GB2312"/>
          <w:color w:val="auto"/>
          <w:sz w:val="32"/>
          <w:szCs w:val="32"/>
          <w:lang w:val="zh-CN" w:eastAsia="zh-CN"/>
        </w:rPr>
        <w:t>深化家庭教育指导。</w:t>
      </w:r>
      <w:r>
        <w:rPr>
          <w:rFonts w:hint="eastAsia" w:ascii="仿宋_GB2312" w:hAnsi="仿宋_GB2312" w:eastAsia="仿宋_GB2312" w:cs="仿宋_GB2312"/>
          <w:color w:val="auto"/>
          <w:sz w:val="32"/>
          <w:szCs w:val="32"/>
          <w:lang w:val="en-US" w:eastAsia="zh-CN"/>
        </w:rPr>
        <w:t>启动益阳市家庭教育指导服务“向阳花”行动，全年线下开展家庭教育指导服务和实践活动628场，指导服务217313人。创评全国和省级两所家庭教育创新实践基地。</w:t>
      </w:r>
      <w:r>
        <w:rPr>
          <w:rFonts w:hint="eastAsia" w:ascii="仿宋_GB2312" w:hAnsi="仿宋_GB2312" w:eastAsia="仿宋_GB2312" w:cs="仿宋_GB2312"/>
          <w:b/>
          <w:bCs/>
          <w:color w:val="auto"/>
          <w:sz w:val="32"/>
          <w:szCs w:val="32"/>
          <w:vertAlign w:val="baseline"/>
          <w:lang w:val="en-US" w:eastAsia="zh-CN"/>
        </w:rPr>
        <w:t>三是</w:t>
      </w:r>
      <w:r>
        <w:rPr>
          <w:rFonts w:hint="eastAsia" w:ascii="仿宋_GB2312" w:hAnsi="仿宋_GB2312" w:eastAsia="仿宋_GB2312" w:cs="仿宋_GB2312"/>
          <w:color w:val="auto"/>
          <w:sz w:val="32"/>
          <w:szCs w:val="32"/>
          <w:lang w:val="zh-CN" w:eastAsia="zh-CN"/>
        </w:rPr>
        <w:t>深化留守儿童关爱服务。联合市委社会工作部等</w:t>
      </w:r>
      <w:r>
        <w:rPr>
          <w:rFonts w:hint="eastAsia" w:ascii="仿宋_GB2312" w:hAnsi="仿宋_GB2312" w:eastAsia="仿宋_GB2312" w:cs="仿宋_GB2312"/>
          <w:color w:val="auto"/>
          <w:sz w:val="32"/>
          <w:szCs w:val="32"/>
          <w:lang w:val="en-US" w:eastAsia="zh-CN"/>
        </w:rPr>
        <w:t>9家单位举行爱心妈妈结对关爱留守儿童和困境儿童三年行动启动仪式，建立“儿童友好+爱心妈妈志愿服务+留守困境儿童素质提升”工作模式。　</w:t>
      </w:r>
    </w:p>
    <w:p>
      <w:pPr>
        <w:keepNext w:val="0"/>
        <w:keepLines w:val="0"/>
        <w:pageBreakBefore w:val="0"/>
        <w:widowControl w:val="0"/>
        <w:kinsoku/>
        <w:wordWrap/>
        <w:overflowPunct w:val="0"/>
        <w:topLinePunct w:val="0"/>
        <w:autoSpaceDE/>
        <w:autoSpaceDN/>
        <w:bidi w:val="0"/>
        <w:adjustRightInd/>
        <w:snapToGrid/>
        <w:spacing w:line="600" w:lineRule="exact"/>
        <w:ind w:left="0" w:firstLine="632"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方正楷体简体" w:cs="Times New Roman"/>
          <w:b w:val="0"/>
          <w:bCs w:val="0"/>
          <w:color w:val="auto"/>
          <w:spacing w:val="0"/>
          <w:kern w:val="0"/>
          <w:sz w:val="32"/>
          <w:szCs w:val="32"/>
          <w:lang w:val="en-US" w:eastAsia="zh-CN" w:bidi="ar"/>
        </w:rPr>
        <w:t>（四）维权关爱卓有成效。</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召开全市妇女儿童维权工作联席会议暨妇联系统平安建设推进会，印发《关于建立妇女儿童权益保护工作协同合作机制的意见》。</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做好婚调工作。在全省维权工作会议作经验交流发言。</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color w:val="auto"/>
          <w:sz w:val="32"/>
          <w:szCs w:val="32"/>
          <w:lang w:val="en-US" w:eastAsia="zh-CN"/>
        </w:rPr>
        <w:t>继续实施“五维五护”心理关爱维权项目，联合残联开展“大走访大排查”活动。</w:t>
      </w:r>
      <w:r>
        <w:rPr>
          <w:rFonts w:hint="eastAsia" w:ascii="仿宋_GB2312" w:hAnsi="仿宋_GB2312" w:eastAsia="仿宋_GB2312" w:cs="仿宋_GB2312"/>
          <w:b/>
          <w:bCs/>
          <w:color w:val="auto"/>
          <w:sz w:val="32"/>
          <w:szCs w:val="32"/>
          <w:lang w:val="en-US" w:eastAsia="zh-CN"/>
        </w:rPr>
        <w:t>四是</w:t>
      </w:r>
      <w:r>
        <w:rPr>
          <w:rFonts w:hint="eastAsia" w:ascii="仿宋_GB2312" w:hAnsi="仿宋_GB2312" w:eastAsia="仿宋_GB2312" w:cs="仿宋_GB2312"/>
          <w:color w:val="000000"/>
          <w:kern w:val="2"/>
          <w:sz w:val="32"/>
          <w:szCs w:val="32"/>
          <w:lang w:val="en-US" w:eastAsia="zh-CN" w:bidi="ar-SA"/>
        </w:rPr>
        <w:t>深化开展“建设法治益阳·巾帼在行动”活动，举办巾帼“法律明白人”市级示范培训班，揭牌成立益阳市12338妇联维权服</w:t>
      </w:r>
      <w:r>
        <w:rPr>
          <w:rFonts w:hint="default" w:ascii="Times New Roman" w:hAnsi="Times New Roman" w:eastAsia="仿宋_GB2312" w:cs="Times New Roman"/>
          <w:color w:val="000000"/>
          <w:kern w:val="2"/>
          <w:sz w:val="32"/>
          <w:szCs w:val="32"/>
          <w:lang w:val="en-US" w:eastAsia="zh-CN" w:bidi="ar-SA"/>
        </w:rPr>
        <w:t>务中心。开展“保护妇女儿童权益开放日”活动7场。召开全市妇联系统“利剑护蕾”工作推进会，市、县均已成立女童保护指导中心。</w:t>
      </w:r>
    </w:p>
    <w:p>
      <w:pPr>
        <w:keepNext w:val="0"/>
        <w:keepLines w:val="0"/>
        <w:pageBreakBefore w:val="0"/>
        <w:widowControl w:val="0"/>
        <w:kinsoku/>
        <w:wordWrap/>
        <w:overflowPunct w:val="0"/>
        <w:topLinePunct w:val="0"/>
        <w:autoSpaceDE/>
        <w:autoSpaceDN/>
        <w:bidi w:val="0"/>
        <w:adjustRightInd/>
        <w:snapToGrid/>
        <w:spacing w:line="600" w:lineRule="exact"/>
        <w:ind w:left="0" w:firstLine="632"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方正楷体简体" w:cs="Times New Roman"/>
          <w:b w:val="0"/>
          <w:bCs w:val="0"/>
          <w:color w:val="auto"/>
          <w:spacing w:val="0"/>
          <w:kern w:val="0"/>
          <w:sz w:val="32"/>
          <w:szCs w:val="32"/>
          <w:lang w:val="en-US" w:eastAsia="zh-CN" w:bidi="ar"/>
        </w:rPr>
        <w:t>（五）儿童友好城市建设迈出可喜步伐。</w:t>
      </w:r>
      <w:r>
        <w:rPr>
          <w:rFonts w:hint="default" w:ascii="Times New Roman" w:hAnsi="Times New Roman" w:eastAsia="仿宋_GB2312" w:cs="Times New Roman"/>
          <w:color w:val="000000"/>
          <w:kern w:val="2"/>
          <w:sz w:val="32"/>
          <w:szCs w:val="32"/>
          <w:lang w:val="en-US" w:eastAsia="zh-CN" w:bidi="ar-SA"/>
        </w:rPr>
        <w:t>益阳市成功入选第三批国家儿童友好城市建设试点城市，得到市委书记陈竞同志的肯定性批示;牵头举办益阳市“儿童友好空间”发布暨亲子趣味嘉年华、“倾听每个心声，点亮儿童未来”世界儿童日等主题活动，新授牌35个儿童友好试点空间，发布儿童友好城市手绘地图，精心制作儿童友好城市建设宣传片，出台20条惠童举措。市妇女儿童活动中心开展暑期公益夏令营活动7期，每期5天，受益儿童2220人次。</w:t>
      </w:r>
    </w:p>
    <w:p>
      <w:pPr>
        <w:pStyle w:val="9"/>
        <w:keepNext w:val="0"/>
        <w:keepLines w:val="0"/>
        <w:pageBreakBefore w:val="0"/>
        <w:widowControl w:val="0"/>
        <w:suppressLineNumbers w:val="0"/>
        <w:shd w:val="clear" w:color="auto" w:fill="FFFFFF"/>
        <w:kinsoku/>
        <w:wordWrap/>
        <w:overflowPunct w:val="0"/>
        <w:topLinePunct w:val="0"/>
        <w:autoSpaceDE/>
        <w:autoSpaceDN/>
        <w:bidi w:val="0"/>
        <w:adjustRightInd/>
        <w:snapToGrid/>
        <w:spacing w:beforeAutospacing="0" w:afterAutospacing="0" w:line="600" w:lineRule="exact"/>
        <w:ind w:left="0" w:right="0" w:firstLine="632"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方正楷体简体" w:cs="Times New Roman"/>
          <w:b w:val="0"/>
          <w:bCs w:val="0"/>
          <w:color w:val="auto"/>
          <w:spacing w:val="0"/>
          <w:kern w:val="0"/>
          <w:sz w:val="32"/>
          <w:szCs w:val="32"/>
          <w:lang w:val="en-US" w:eastAsia="zh-CN" w:bidi="ar"/>
        </w:rPr>
        <w:t>（六）组织建设取得新突破。</w:t>
      </w:r>
      <w:r>
        <w:rPr>
          <w:rFonts w:hint="default" w:ascii="Times New Roman" w:hAnsi="Times New Roman" w:eastAsia="仿宋_GB2312" w:cs="Times New Roman"/>
          <w:color w:val="000000"/>
          <w:kern w:val="2"/>
          <w:sz w:val="32"/>
          <w:szCs w:val="32"/>
          <w:lang w:val="en-US" w:eastAsia="zh-CN" w:bidi="ar-SA"/>
        </w:rPr>
        <w:t>在市委党校举办为期一周的全市妇联系统“领头雁”培训计划乡镇妇联主席培训班。推动在艾华集团、南军物业、市排舞协会等“三新”组织中建立妇联组织，在全省率先召开“三新”领域妇联组织建设工作推进会，联合市委社会工作部、市民政局、市市监局确定第一批益阳市“三新”领域妇联组织建设名单26个，制定了工作指引，明确了“一对一”的妇建指导员。举办益阳市“三新”领域妇联组织建设工作培训会，完成第一批“三新”组织妇联建设。目前已实现全市154个女性社会组织妇联组织建设全覆盖。</w:t>
      </w:r>
    </w:p>
    <w:p>
      <w:pPr>
        <w:pBdr>
          <w:bottom w:val="single" w:color="FFFFFF" w:sz="4" w:space="30"/>
        </w:pBdr>
        <w:autoSpaceDE w:val="0"/>
        <w:adjustRightInd w:val="0"/>
        <w:snapToGrid w:val="0"/>
        <w:spacing w:line="560" w:lineRule="exact"/>
        <w:ind w:firstLine="632" w:firstLineChars="200"/>
        <w:rPr>
          <w:rFonts w:ascii="黑体" w:hAnsi="黑体" w:eastAsia="黑体"/>
          <w:szCs w:val="32"/>
        </w:rPr>
      </w:pPr>
      <w:r>
        <w:rPr>
          <w:rFonts w:ascii="黑体" w:hAnsi="黑体" w:eastAsia="黑体"/>
          <w:szCs w:val="32"/>
          <w:lang w:val="en"/>
        </w:rPr>
        <w:t>七、</w:t>
      </w:r>
      <w:r>
        <w:rPr>
          <w:rFonts w:ascii="黑体" w:hAnsi="黑体" w:eastAsia="黑体"/>
          <w:szCs w:val="32"/>
        </w:rPr>
        <w:t>存在的问题及原因分析</w:t>
      </w:r>
    </w:p>
    <w:p>
      <w:pPr>
        <w:pBdr>
          <w:bottom w:val="single" w:color="FFFFFF" w:sz="4" w:space="30"/>
        </w:pBdr>
        <w:autoSpaceDE w:val="0"/>
        <w:adjustRightInd w:val="0"/>
        <w:snapToGrid w:val="0"/>
        <w:spacing w:line="560" w:lineRule="exact"/>
        <w:ind w:firstLine="632" w:firstLineChars="200"/>
        <w:rPr>
          <w:color w:val="000000"/>
          <w:szCs w:val="32"/>
        </w:rPr>
      </w:pPr>
      <w:r>
        <w:rPr>
          <w:color w:val="000000"/>
          <w:szCs w:val="32"/>
        </w:rPr>
        <w:t>单位日常运转所需公用经费预算不足</w:t>
      </w:r>
      <w:r>
        <w:rPr>
          <w:color w:val="000000"/>
          <w:szCs w:val="32"/>
          <w:lang w:val="en"/>
        </w:rPr>
        <w:t>。</w:t>
      </w:r>
      <w:r>
        <w:rPr>
          <w:color w:val="000000"/>
          <w:szCs w:val="32"/>
        </w:rPr>
        <w:t>部门年度预算中，基本支出预算中公用经费预算较少，不能满足单位日常运行费用支出。</w:t>
      </w:r>
    </w:p>
    <w:p>
      <w:pPr>
        <w:pBdr>
          <w:bottom w:val="single" w:color="FFFFFF" w:sz="4" w:space="30"/>
        </w:pBdr>
        <w:autoSpaceDE w:val="0"/>
        <w:adjustRightInd w:val="0"/>
        <w:snapToGrid w:val="0"/>
        <w:spacing w:line="560" w:lineRule="exact"/>
        <w:ind w:firstLine="632" w:firstLineChars="200"/>
        <w:rPr>
          <w:rFonts w:ascii="黑体" w:hAnsi="黑体" w:eastAsia="黑体"/>
          <w:szCs w:val="32"/>
        </w:rPr>
      </w:pPr>
      <w:r>
        <w:rPr>
          <w:rFonts w:hint="eastAsia" w:ascii="黑体" w:hAnsi="黑体" w:eastAsia="黑体"/>
          <w:szCs w:val="32"/>
        </w:rPr>
        <w:t>八、</w:t>
      </w:r>
      <w:r>
        <w:rPr>
          <w:rFonts w:ascii="黑体" w:hAnsi="黑体" w:eastAsia="黑体"/>
          <w:szCs w:val="32"/>
        </w:rPr>
        <w:t>下一步改进措施</w:t>
      </w:r>
    </w:p>
    <w:p>
      <w:pPr>
        <w:pBdr>
          <w:bottom w:val="single" w:color="FFFFFF" w:sz="4" w:space="30"/>
        </w:pBdr>
        <w:autoSpaceDE w:val="0"/>
        <w:adjustRightInd w:val="0"/>
        <w:snapToGrid w:val="0"/>
        <w:spacing w:line="560" w:lineRule="exact"/>
        <w:ind w:firstLine="632" w:firstLineChars="200"/>
        <w:rPr>
          <w:rFonts w:hint="eastAsia" w:ascii="黑体" w:hAnsi="黑体" w:eastAsia="黑体"/>
          <w:szCs w:val="32"/>
        </w:rPr>
      </w:pPr>
      <w:r>
        <w:rPr>
          <w:rFonts w:ascii="仿宋_GB2312" w:hAnsi="仿宋"/>
          <w:szCs w:val="32"/>
        </w:rPr>
        <w:t>增加公用经费的预算额度，确保单位日常运行支出不挤占专项工作经费支出。</w:t>
      </w:r>
    </w:p>
    <w:p>
      <w:pPr>
        <w:pBdr>
          <w:bottom w:val="single" w:color="FFFFFF" w:sz="4" w:space="30"/>
        </w:pBdr>
        <w:autoSpaceDE w:val="0"/>
        <w:adjustRightInd w:val="0"/>
        <w:snapToGrid w:val="0"/>
        <w:spacing w:line="560" w:lineRule="exact"/>
        <w:ind w:firstLine="632" w:firstLineChars="200"/>
        <w:rPr>
          <w:rFonts w:hint="eastAsia" w:ascii="黑体" w:hAnsi="黑体" w:eastAsia="黑体"/>
          <w:szCs w:val="32"/>
        </w:rPr>
      </w:pPr>
      <w:r>
        <w:rPr>
          <w:rFonts w:hint="eastAsia" w:ascii="黑体" w:hAnsi="黑体" w:eastAsia="黑体"/>
          <w:szCs w:val="32"/>
        </w:rPr>
        <w:t>九、</w:t>
      </w:r>
      <w:r>
        <w:rPr>
          <w:rFonts w:ascii="黑体" w:hAnsi="黑体" w:eastAsia="黑体"/>
          <w:szCs w:val="32"/>
        </w:rPr>
        <w:t>部门整体支出绩效自评结果拟应用和公开情况</w:t>
      </w:r>
    </w:p>
    <w:p>
      <w:pPr>
        <w:pBdr>
          <w:bottom w:val="single" w:color="FFFFFF" w:sz="4" w:space="30"/>
        </w:pBdr>
        <w:autoSpaceDE w:val="0"/>
        <w:adjustRightInd w:val="0"/>
        <w:snapToGrid w:val="0"/>
        <w:spacing w:line="560" w:lineRule="exact"/>
        <w:ind w:firstLine="632" w:firstLineChars="200"/>
        <w:rPr>
          <w:rFonts w:hint="eastAsia" w:ascii="仿宋_GB2312" w:hAnsi="仿宋"/>
          <w:szCs w:val="32"/>
          <w:lang w:val="en"/>
        </w:rPr>
      </w:pPr>
      <w:r>
        <w:rPr>
          <w:rFonts w:hint="eastAsia" w:ascii="仿宋_GB2312" w:hAnsi="仿宋"/>
          <w:szCs w:val="32"/>
          <w:lang w:val="en"/>
        </w:rPr>
        <w:t>2024年我会妇女儿童事业发展专项资金支出绩效自评结果为优秀，拟通过市财政局指定网站向社会公开，接受社会监督。根据绩效评价结果完善单位管理制度，设置妇女儿童事业发展专项资金明细账目，对“妇女事业发展专项经费”使用专项研究，制定使用计划，强化预算编制</w:t>
      </w:r>
    </w:p>
    <w:p>
      <w:pPr>
        <w:pBdr>
          <w:bottom w:val="single" w:color="FFFFFF" w:sz="4" w:space="30"/>
        </w:pBdr>
        <w:autoSpaceDE w:val="0"/>
        <w:adjustRightInd w:val="0"/>
        <w:snapToGrid w:val="0"/>
        <w:spacing w:line="560" w:lineRule="exact"/>
        <w:ind w:firstLine="632" w:firstLineChars="200"/>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十、其他需要说明的情况</w:t>
      </w:r>
    </w:p>
    <w:p>
      <w:pPr>
        <w:pBdr>
          <w:bottom w:val="single" w:color="FFFFFF" w:sz="4" w:space="30"/>
        </w:pBdr>
        <w:autoSpaceDE w:val="0"/>
        <w:adjustRightInd w:val="0"/>
        <w:snapToGrid w:val="0"/>
        <w:spacing w:line="560" w:lineRule="exact"/>
        <w:ind w:firstLine="432" w:firstLineChars="200"/>
        <w:rPr>
          <w:kern w:val="0"/>
          <w:sz w:val="22"/>
          <w:szCs w:val="24"/>
        </w:rPr>
      </w:pPr>
    </w:p>
    <w:p>
      <w:pPr>
        <w:pBdr>
          <w:bottom w:val="single" w:color="FFFFFF" w:sz="4" w:space="30"/>
        </w:pBdr>
        <w:autoSpaceDE w:val="0"/>
        <w:adjustRightInd w:val="0"/>
        <w:snapToGrid w:val="0"/>
        <w:spacing w:line="560" w:lineRule="exact"/>
        <w:ind w:firstLine="432" w:firstLineChars="200"/>
        <w:rPr>
          <w:kern w:val="0"/>
          <w:sz w:val="22"/>
          <w:szCs w:val="24"/>
        </w:rPr>
      </w:pPr>
    </w:p>
    <w:p>
      <w:pPr>
        <w:pBdr>
          <w:bottom w:val="single" w:color="FFFFFF" w:sz="4" w:space="30"/>
        </w:pBdr>
        <w:autoSpaceDE w:val="0"/>
        <w:adjustRightInd w:val="0"/>
        <w:snapToGrid w:val="0"/>
        <w:spacing w:line="560" w:lineRule="exact"/>
        <w:ind w:firstLine="632" w:firstLineChars="200"/>
        <w:rPr>
          <w:rFonts w:hint="eastAsia" w:ascii="仿宋_GB2312" w:hAnsi="仿宋"/>
          <w:szCs w:val="32"/>
          <w:lang w:eastAsia="zh-CN"/>
        </w:rPr>
      </w:pPr>
      <w:r>
        <w:rPr>
          <w:rFonts w:hint="eastAsia" w:ascii="仿宋_GB2312" w:hAnsi="仿宋"/>
          <w:szCs w:val="32"/>
          <w:lang w:eastAsia="zh-CN"/>
        </w:rPr>
        <w:t>附件：</w:t>
      </w:r>
    </w:p>
    <w:p>
      <w:pPr>
        <w:pBdr>
          <w:bottom w:val="single" w:color="FFFFFF" w:sz="4" w:space="30"/>
        </w:pBdr>
        <w:autoSpaceDE w:val="0"/>
        <w:adjustRightInd w:val="0"/>
        <w:snapToGrid w:val="0"/>
        <w:spacing w:line="560" w:lineRule="exact"/>
        <w:ind w:firstLine="632" w:firstLineChars="200"/>
        <w:rPr>
          <w:rFonts w:hint="eastAsia" w:ascii="仿宋_GB2312" w:hAnsi="仿宋"/>
          <w:szCs w:val="32"/>
          <w:lang w:val="en-US" w:eastAsia="zh-CN"/>
        </w:rPr>
      </w:pPr>
      <w:r>
        <w:rPr>
          <w:rFonts w:hint="eastAsia" w:ascii="仿宋_GB2312" w:hAnsi="仿宋"/>
          <w:szCs w:val="32"/>
          <w:lang w:val="en-US" w:eastAsia="zh-CN"/>
        </w:rPr>
        <w:t>1.部门整体支出绩效评价基础数据表</w:t>
      </w:r>
    </w:p>
    <w:p>
      <w:pPr>
        <w:pBdr>
          <w:bottom w:val="single" w:color="FFFFFF" w:sz="4" w:space="30"/>
        </w:pBdr>
        <w:autoSpaceDE w:val="0"/>
        <w:adjustRightInd w:val="0"/>
        <w:snapToGrid w:val="0"/>
        <w:spacing w:line="560" w:lineRule="exact"/>
        <w:ind w:firstLine="632" w:firstLineChars="200"/>
        <w:rPr>
          <w:rFonts w:hint="eastAsia" w:ascii="仿宋_GB2312" w:hAnsi="仿宋"/>
          <w:szCs w:val="32"/>
          <w:lang w:val="en-US" w:eastAsia="zh-CN"/>
        </w:rPr>
      </w:pPr>
      <w:r>
        <w:rPr>
          <w:rFonts w:hint="eastAsia" w:ascii="仿宋_GB2312" w:hAnsi="仿宋"/>
          <w:szCs w:val="32"/>
          <w:lang w:val="en-US" w:eastAsia="zh-CN"/>
        </w:rPr>
        <w:t>2.部门整体支出绩效自评表</w:t>
      </w:r>
    </w:p>
    <w:p>
      <w:pPr>
        <w:pBdr>
          <w:bottom w:val="single" w:color="FFFFFF" w:sz="4" w:space="30"/>
        </w:pBdr>
        <w:autoSpaceDE w:val="0"/>
        <w:adjustRightInd w:val="0"/>
        <w:snapToGrid w:val="0"/>
        <w:spacing w:line="560" w:lineRule="exact"/>
        <w:ind w:firstLine="632" w:firstLineChars="200"/>
        <w:rPr>
          <w:rFonts w:hint="default" w:ascii="仿宋_GB2312" w:hAnsi="仿宋"/>
          <w:szCs w:val="32"/>
          <w:lang w:val="en-US" w:eastAsia="zh-CN"/>
        </w:rPr>
      </w:pPr>
      <w:r>
        <w:rPr>
          <w:rFonts w:hint="eastAsia" w:ascii="仿宋_GB2312" w:hAnsi="仿宋"/>
          <w:szCs w:val="32"/>
          <w:lang w:val="en-US" w:eastAsia="zh-CN"/>
        </w:rPr>
        <w:t>3.项目支出绩效自评表</w:t>
      </w:r>
    </w:p>
    <w:p/>
    <w:p>
      <w:pPr>
        <w:pStyle w:val="8"/>
      </w:pPr>
    </w:p>
    <w:p/>
    <w:p>
      <w:pPr>
        <w:pStyle w:val="8"/>
      </w:pPr>
    </w:p>
    <w:sectPr>
      <w:footerReference r:id="rId3" w:type="default"/>
      <w:footerReference r:id="rId4" w:type="even"/>
      <w:pgSz w:w="11907" w:h="16840"/>
      <w:pgMar w:top="2041" w:right="1531" w:bottom="1871" w:left="1531" w:header="851" w:footer="1304" w:gutter="0"/>
      <w:pgBorders>
        <w:top w:val="none" w:sz="0" w:space="0"/>
        <w:left w:val="none" w:sz="0" w:space="0"/>
        <w:bottom w:val="none" w:sz="0" w:space="0"/>
        <w:right w:val="none" w:sz="0" w:space="0"/>
      </w:pgBorders>
      <w:cols w:space="720" w:num="1"/>
      <w:docGrid w:type="linesAndChars" w:linePitch="587"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简体">
    <w:altName w:val="方正楷体_GBK"/>
    <w:panose1 w:val="02010601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Arial">
    <w:altName w:val="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right="335"/>
      <w:rPr>
        <w:rStyle w:val="13"/>
        <w:rFonts w:hint="eastAsia" w:ascii="宋体" w:hAnsi="宋体" w:eastAsia="宋体"/>
        <w:sz w:val="28"/>
      </w:rPr>
    </w:pPr>
    <w:r>
      <w:rPr>
        <w:rStyle w:val="13"/>
        <w:rFonts w:hint="eastAsia" w:ascii="宋体" w:hAnsi="宋体" w:eastAsia="宋体"/>
        <w:sz w:val="28"/>
      </w:rPr>
      <w:t>—</w:t>
    </w:r>
    <w:r>
      <w:rPr>
        <w:rFonts w:ascii="宋体" w:hAnsi="宋体" w:eastAsia="宋体"/>
        <w:sz w:val="28"/>
      </w:rPr>
      <w:fldChar w:fldCharType="begin"/>
    </w:r>
    <w:r>
      <w:rPr>
        <w:rStyle w:val="13"/>
        <w:rFonts w:ascii="宋体" w:hAnsi="宋体" w:eastAsia="宋体"/>
        <w:sz w:val="28"/>
      </w:rPr>
      <w:instrText xml:space="preserve">PAGE  </w:instrText>
    </w:r>
    <w:r>
      <w:rPr>
        <w:rFonts w:ascii="宋体" w:hAnsi="宋体" w:eastAsia="宋体"/>
        <w:sz w:val="28"/>
      </w:rPr>
      <w:fldChar w:fldCharType="separate"/>
    </w:r>
    <w:r>
      <w:rPr>
        <w:rStyle w:val="13"/>
        <w:rFonts w:ascii="宋体" w:hAnsi="宋体" w:eastAsia="宋体"/>
        <w:sz w:val="28"/>
      </w:rPr>
      <w:t>1</w:t>
    </w:r>
    <w:r>
      <w:rPr>
        <w:rFonts w:ascii="宋体" w:hAnsi="宋体" w:eastAsia="宋体"/>
        <w:sz w:val="28"/>
      </w:rPr>
      <w:fldChar w:fldCharType="end"/>
    </w:r>
    <w:r>
      <w:rPr>
        <w:rStyle w:val="13"/>
        <w:rFonts w:hint="eastAsia" w:ascii="宋体" w:hAnsi="宋体" w:eastAsia="宋体"/>
        <w:sz w:val="28"/>
      </w:rPr>
      <w:t>—</w:t>
    </w:r>
  </w:p>
  <w:p>
    <w:pPr>
      <w:pStyle w:val="6"/>
      <w:ind w:right="360" w:firstLine="360"/>
      <w:jc w:val="right"/>
      <w:rPr>
        <w:rFonts w:hint="eastAsia"/>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left="335"/>
      <w:rPr>
        <w:rStyle w:val="13"/>
        <w:rFonts w:hint="eastAsia" w:ascii="宋体" w:hAnsi="宋体" w:eastAsia="宋体"/>
        <w:sz w:val="28"/>
      </w:rPr>
    </w:pPr>
    <w:r>
      <w:rPr>
        <w:rStyle w:val="13"/>
        <w:rFonts w:hint="eastAsia" w:ascii="宋体" w:hAnsi="宋体" w:eastAsia="宋体"/>
        <w:sz w:val="28"/>
      </w:rPr>
      <w:t>—</w:t>
    </w:r>
    <w:r>
      <w:rPr>
        <w:rFonts w:ascii="宋体" w:hAnsi="宋体" w:eastAsia="宋体"/>
        <w:sz w:val="28"/>
      </w:rPr>
      <w:fldChar w:fldCharType="begin"/>
    </w:r>
    <w:r>
      <w:rPr>
        <w:rStyle w:val="13"/>
        <w:rFonts w:ascii="宋体" w:hAnsi="宋体" w:eastAsia="宋体"/>
        <w:sz w:val="28"/>
      </w:rPr>
      <w:instrText xml:space="preserve">PAGE  </w:instrText>
    </w:r>
    <w:r>
      <w:rPr>
        <w:rFonts w:ascii="宋体" w:hAnsi="宋体" w:eastAsia="宋体"/>
        <w:sz w:val="28"/>
      </w:rPr>
      <w:fldChar w:fldCharType="separate"/>
    </w:r>
    <w:r>
      <w:rPr>
        <w:rStyle w:val="13"/>
        <w:rFonts w:ascii="宋体" w:hAnsi="宋体" w:eastAsia="宋体"/>
        <w:sz w:val="28"/>
      </w:rPr>
      <w:t>2</w:t>
    </w:r>
    <w:r>
      <w:rPr>
        <w:rFonts w:ascii="宋体" w:hAnsi="宋体" w:eastAsia="宋体"/>
        <w:sz w:val="28"/>
      </w:rPr>
      <w:fldChar w:fldCharType="end"/>
    </w:r>
    <w:r>
      <w:rPr>
        <w:rStyle w:val="13"/>
        <w:rFonts w:hint="eastAsia" w:ascii="宋体" w:hAnsi="宋体" w:eastAsia="宋体"/>
        <w:sz w:val="28"/>
      </w:rPr>
      <w:t>—</w:t>
    </w:r>
  </w:p>
  <w:p>
    <w:pPr>
      <w:pStyle w:val="6"/>
      <w:ind w:left="300" w:right="360" w:firstLine="360"/>
      <w:rPr>
        <w:rFonts w:hint="eastAsia"/>
        <w:sz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05288C"/>
    <w:multiLevelType w:val="singleLevel"/>
    <w:tmpl w:val="8005288C"/>
    <w:lvl w:ilvl="0" w:tentative="0">
      <w:start w:val="6"/>
      <w:numFmt w:val="chineseCounting"/>
      <w:suff w:val="nothing"/>
      <w:lvlText w:val="%1、"/>
      <w:lvlJc w:val="left"/>
      <w:rPr>
        <w:rFonts w:hint="eastAsia"/>
      </w:rPr>
    </w:lvl>
  </w:abstractNum>
  <w:abstractNum w:abstractNumId="1">
    <w:nsid w:val="F962A3E0"/>
    <w:multiLevelType w:val="singleLevel"/>
    <w:tmpl w:val="F962A3E0"/>
    <w:lvl w:ilvl="0" w:tentative="0">
      <w:start w:val="3"/>
      <w:numFmt w:val="decimal"/>
      <w:suff w:val="nothing"/>
      <w:lvlText w:val="%1．"/>
      <w:lvlJc w:val="left"/>
    </w:lvl>
  </w:abstractNum>
  <w:abstractNum w:abstractNumId="2">
    <w:nsid w:val="5F9FFFDF"/>
    <w:multiLevelType w:val="singleLevel"/>
    <w:tmpl w:val="5F9FFFDF"/>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3MGRiOTg4MDE3MTljMzBhYjhlYzk4OGVmODAxZDAifQ=="/>
  </w:docVars>
  <w:rsids>
    <w:rsidRoot w:val="DAE3A1B9"/>
    <w:rsid w:val="0B6E1DBA"/>
    <w:rsid w:val="197D5C29"/>
    <w:rsid w:val="23FFCC54"/>
    <w:rsid w:val="25E6CB37"/>
    <w:rsid w:val="2F81180C"/>
    <w:rsid w:val="2FDC8C10"/>
    <w:rsid w:val="319E66A5"/>
    <w:rsid w:val="3CD411CD"/>
    <w:rsid w:val="3F7BBCF0"/>
    <w:rsid w:val="3FFFCF55"/>
    <w:rsid w:val="49EF50C3"/>
    <w:rsid w:val="4C197FCF"/>
    <w:rsid w:val="4CEC4311"/>
    <w:rsid w:val="53204D14"/>
    <w:rsid w:val="54C618EB"/>
    <w:rsid w:val="55A650D2"/>
    <w:rsid w:val="57DD6516"/>
    <w:rsid w:val="588D4BFA"/>
    <w:rsid w:val="596FA76D"/>
    <w:rsid w:val="597F176A"/>
    <w:rsid w:val="5CEFADA0"/>
    <w:rsid w:val="5F5D7935"/>
    <w:rsid w:val="6C120092"/>
    <w:rsid w:val="6FFB1904"/>
    <w:rsid w:val="768F7DE5"/>
    <w:rsid w:val="78FF914A"/>
    <w:rsid w:val="7BFFF58E"/>
    <w:rsid w:val="7CA67849"/>
    <w:rsid w:val="7E377344"/>
    <w:rsid w:val="7E3B6D60"/>
    <w:rsid w:val="7E7D7D45"/>
    <w:rsid w:val="7F007624"/>
    <w:rsid w:val="7FF5A2A6"/>
    <w:rsid w:val="7FFF8D0A"/>
    <w:rsid w:val="BB9F710B"/>
    <w:rsid w:val="CBF5E969"/>
    <w:rsid w:val="D7DFCE52"/>
    <w:rsid w:val="DAE3A1B9"/>
    <w:rsid w:val="DFEF2AAF"/>
    <w:rsid w:val="F56DCFD1"/>
    <w:rsid w:val="F7FFA488"/>
    <w:rsid w:val="FEED60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Normal Indent"/>
    <w:basedOn w:val="1"/>
    <w:next w:val="1"/>
    <w:qFormat/>
    <w:uiPriority w:val="99"/>
    <w:pPr>
      <w:snapToGrid w:val="0"/>
      <w:spacing w:line="300" w:lineRule="auto"/>
      <w:ind w:firstLine="556"/>
    </w:pPr>
    <w:rPr>
      <w:rFonts w:ascii="仿宋_GB2312" w:eastAsia="仿宋_GB2312"/>
      <w:kern w:val="0"/>
      <w:sz w:val="21"/>
      <w:szCs w:val="20"/>
    </w:rPr>
  </w:style>
  <w:style w:type="paragraph" w:styleId="4">
    <w:name w:val="index 5"/>
    <w:basedOn w:val="1"/>
    <w:next w:val="1"/>
    <w:semiHidden/>
    <w:qFormat/>
    <w:uiPriority w:val="99"/>
    <w:pPr>
      <w:ind w:left="1680"/>
    </w:pPr>
  </w:style>
  <w:style w:type="paragraph" w:styleId="5">
    <w:name w:val="annotation text"/>
    <w:basedOn w:val="1"/>
    <w:qFormat/>
    <w:uiPriority w:val="0"/>
    <w:pPr>
      <w:jc w:val="left"/>
    </w:pPr>
  </w:style>
  <w:style w:type="paragraph" w:styleId="6">
    <w:name w:val="footer"/>
    <w:basedOn w:val="1"/>
    <w:next w:val="7"/>
    <w:qFormat/>
    <w:uiPriority w:val="0"/>
    <w:pPr>
      <w:tabs>
        <w:tab w:val="center" w:pos="4153"/>
        <w:tab w:val="right" w:pos="8306"/>
      </w:tabs>
      <w:snapToGrid w:val="0"/>
      <w:jc w:val="left"/>
    </w:pPr>
    <w:rPr>
      <w:sz w:val="18"/>
      <w:szCs w:val="18"/>
    </w:rPr>
  </w:style>
  <w:style w:type="paragraph" w:customStyle="1" w:styleId="7">
    <w:name w:val="Index5"/>
    <w:basedOn w:val="1"/>
    <w:next w:val="1"/>
    <w:qFormat/>
    <w:uiPriority w:val="0"/>
    <w:pPr>
      <w:ind w:left="1678"/>
      <w:jc w:val="center"/>
      <w:textAlignment w:val="baseline"/>
    </w:pPr>
    <w:rPr>
      <w:rFonts w:ascii="方正小标宋简体" w:hAnsi="Calibri" w:eastAsia="方正小标宋简体"/>
      <w:kern w:val="2"/>
      <w:sz w:val="32"/>
      <w:szCs w:val="32"/>
      <w:lang w:val="en-US" w:eastAsia="zh-CN" w:bidi="ar-SA"/>
    </w:rPr>
  </w:style>
  <w:style w:type="paragraph" w:styleId="8">
    <w:name w:val="toc 1"/>
    <w:basedOn w:val="1"/>
    <w:next w:val="1"/>
    <w:unhideWhenUsed/>
    <w:qFormat/>
    <w:uiPriority w:val="39"/>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2">
    <w:name w:val="Strong"/>
    <w:basedOn w:val="11"/>
    <w:qFormat/>
    <w:uiPriority w:val="0"/>
    <w:rPr>
      <w:b/>
    </w:rPr>
  </w:style>
  <w:style w:type="character" w:styleId="13">
    <w:name w:val="page number"/>
    <w:basedOn w:val="11"/>
    <w:qFormat/>
    <w:uiPriority w:val="0"/>
  </w:style>
  <w:style w:type="paragraph" w:styleId="14">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3111</Words>
  <Characters>3253</Characters>
  <Lines>0</Lines>
  <Paragraphs>0</Paragraphs>
  <TotalTime>111</TotalTime>
  <ScaleCrop>false</ScaleCrop>
  <LinksUpToDate>false</LinksUpToDate>
  <CharactersWithSpaces>3263</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2023-03-24T00:58:00Z</dcterms:created>
  <dc:creator>greatwall</dc:creator>
  <cp:lastModifiedBy>greatwall</cp:lastModifiedBy>
  <cp:lastPrinted>2024-06-05T17:02:00Z</cp:lastPrinted>
  <dcterms:modified xsi:type="dcterms:W3CDTF">2025-09-26T10:30:34Z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8EFB18BCC48048968C2CDCD27E3676FF</vt:lpwstr>
  </property>
  <property fmtid="{D5CDD505-2E9C-101B-9397-08002B2CF9AE}" pid="4" name="KSOTemplateDocerSaveRecord">
    <vt:lpwstr>eyJoZGlkIjoiYTM3MTg3MzlmNTVkMWE0YjRhODRmZGJjYzY0YjM2ZjUiLCJ1c2VySWQiOiIxNjc3Mzc4MDgyIn0=</vt:lpwstr>
  </property>
</Properties>
</file>